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76" w:rsidRDefault="00985576" w:rsidP="00863E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64272" w:rsidRPr="00964272" w:rsidRDefault="00964272" w:rsidP="00863E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                          об исполнении бюджета </w:t>
      </w:r>
      <w:r w:rsidR="00C9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 за 2019</w:t>
      </w:r>
      <w:r w:rsidRPr="009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964272" w:rsidRPr="00964272" w:rsidRDefault="00964272" w:rsidP="00863E27">
      <w:pPr>
        <w:spacing w:after="0" w:line="264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F4D5D" w:rsidRPr="0071037D" w:rsidRDefault="00DF4D5D" w:rsidP="00863E2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Основание для проведения экспертно-аналитического мероприятия: </w:t>
      </w:r>
    </w:p>
    <w:p w:rsidR="00DF4D5D" w:rsidRPr="0071037D" w:rsidRDefault="00DF4D5D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статья 157, пу</w:t>
      </w:r>
      <w:r w:rsidR="00CF0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1 статья 264.4. Бюджетного к</w:t>
      </w:r>
      <w:r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 (далее – БК РФ), пункт 3 часть 2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часть 5 статья 27.5</w:t>
      </w:r>
      <w:r w:rsidR="00CF0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Ханты-Мансийского района, пункт 3 часть 1 статья 9 Положения о Контрольно-счетной палате Ханты-Мансийского района, утвержденного решением Думы Ханты-Мансийского района                              от 22.12.2011 № 99 «Об образовании Контрольно-счетной палаты                Ханты-Мансийского района» и в соответствии с пунктом 2.2. раздела II Плана работы Контрольно-счетной палаты Ханты-Мансийского района, утвержденного приказом Контрольно-счетной палаты Ханты-Мансийского </w:t>
      </w:r>
      <w:r w:rsidR="0071037D"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27.12.2019 № 4</w:t>
      </w:r>
      <w:r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проведена внешняя проверка годового отчета                             об исполнении бюджета</w:t>
      </w:r>
      <w:proofErr w:type="gramEnd"/>
      <w:r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Ханты-Мансийский район за 201</w:t>
      </w:r>
      <w:r w:rsidR="0071037D"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Проверка проведена по материалам, представленным комитетом по финансам администрации Ханты-Мансийского района.</w:t>
      </w:r>
    </w:p>
    <w:p w:rsidR="00DF4D5D" w:rsidRPr="0071037D" w:rsidRDefault="00DF4D5D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7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1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71037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DF4D5D" w:rsidRPr="0071037D" w:rsidRDefault="00DF4D5D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бюджета.</w:t>
      </w:r>
    </w:p>
    <w:p w:rsidR="00863E27" w:rsidRDefault="00863E27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E27" w:rsidRDefault="00863E27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D5D" w:rsidRPr="0071037D" w:rsidRDefault="00DF4D5D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DF4D5D" w:rsidRPr="0071037D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Ханты-Мансийского района                       за отчетный финансовый год, годовая бюджетная отчётность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DF4D5D" w:rsidRPr="0071037D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DF4D5D" w:rsidRPr="0071037D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DF4D5D" w:rsidRPr="0071037D" w:rsidRDefault="00DF4D5D" w:rsidP="00863E27">
      <w:pPr>
        <w:tabs>
          <w:tab w:val="num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7103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71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DF4D5D" w:rsidRPr="0071037D" w:rsidRDefault="0071037D" w:rsidP="00863E27">
      <w:pPr>
        <w:tabs>
          <w:tab w:val="num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31 марта 2020 года </w:t>
      </w:r>
      <w:r w:rsidRPr="008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 апреля 2020</w:t>
      </w:r>
      <w:r w:rsidR="00DF4D5D" w:rsidRPr="008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F4D5D" w:rsidRPr="00FA05D4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FA05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DF4D5D" w:rsidRPr="00FA05D4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Годовой отчет об </w:t>
      </w:r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 Ханты-Мансийского района за 201</w:t>
      </w:r>
      <w:r w:rsidR="0071037D"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A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Годовой отчет) </w:t>
      </w:r>
      <w:r w:rsidRPr="00FA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контрольно-счетную палату Ханты-Мансийского района </w:t>
      </w:r>
      <w:r w:rsidR="0071037D" w:rsidRPr="00FA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71037D"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соответствует требованиям пункта 3 статьи 264.4. БК РФ, части 2 статьи </w:t>
      </w:r>
      <w:r w:rsidR="0071037D"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C9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вопросах организации и осуществления бюджетного процесса </w:t>
      </w:r>
      <w:proofErr w:type="gramStart"/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утвержденного решением Думы Ханты-Мансийского района от </w:t>
      </w:r>
      <w:r w:rsidR="00FA05D4"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05D4"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C9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A05D4"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процессе).</w:t>
      </w:r>
    </w:p>
    <w:p w:rsidR="00DF4D5D" w:rsidRPr="00FA05D4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предоставленных документов соответствует требованиям пункта 3 статьи 264.1. БК РФ.</w:t>
      </w:r>
    </w:p>
    <w:p w:rsidR="00C93B9F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сформирован финансовым органом с учетом норм статьи 264.2. </w:t>
      </w:r>
      <w:proofErr w:type="gramStart"/>
      <w:r w:rsidRPr="002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РФ, приказа Минфина России от 26 декабря 2010 года                                № 191н «Об утверждении инструкции о порядке составления                                   и представления годовой, квартальной и месячной отчетности                                об исполнении бюджетов бюджетной системы Российской Федерации» (далее - Инструкция 191н) на основании сводной бюджетной отче</w:t>
      </w:r>
      <w:r w:rsidR="002C7E0D" w:rsidRPr="002C7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                  за 2019</w:t>
      </w:r>
      <w:r w:rsidRPr="002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главных распорядителей бюджетных средств района, главных администраторов доходов бюджета района и главных администраторов источников финансирования дефицита бюджета района.    </w:t>
      </w:r>
      <w:proofErr w:type="gramEnd"/>
    </w:p>
    <w:p w:rsidR="007C472F" w:rsidRPr="007C472F" w:rsidRDefault="007C472F" w:rsidP="00863E2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 статьи 264.4. БК РФ внешняя проверка годового отчета об исполнении местного бюджета осуществляется </w:t>
      </w:r>
      <w:r w:rsidRPr="007C472F">
        <w:rPr>
          <w:rFonts w:ascii="Times New Roman" w:hAnsi="Times New Roman" w:cs="Times New Roman"/>
          <w:sz w:val="28"/>
          <w:szCs w:val="28"/>
        </w:rPr>
        <w:t xml:space="preserve">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образования. </w:t>
      </w:r>
    </w:p>
    <w:p w:rsidR="004576F6" w:rsidRPr="007C472F" w:rsidRDefault="004576F6" w:rsidP="00863E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Контрольно-счетная палата обращает внимание, что </w:t>
      </w:r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C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472F" w:rsidRPr="007C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  <w:r w:rsidRPr="007C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нормативный док</w:t>
      </w:r>
      <w:r w:rsidR="007C472F" w:rsidRPr="007C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умент, регламентирующий порядок проведения внешней </w:t>
      </w:r>
      <w:r w:rsidRPr="007C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проверки годового отчета об исполнении</w:t>
      </w:r>
      <w:r w:rsidR="007C472F" w:rsidRPr="007C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местного</w:t>
      </w:r>
      <w:r w:rsidRPr="007C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бюджета</w:t>
      </w:r>
      <w:r w:rsidRPr="007C4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Default="007C472F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9 Положения о бюджетном процессе предусмотрено, что </w:t>
      </w:r>
      <w:r w:rsidRPr="007C472F">
        <w:rPr>
          <w:rFonts w:ascii="Times New Roman" w:hAnsi="Times New Roman" w:cs="Times New Roman"/>
          <w:sz w:val="28"/>
          <w:szCs w:val="28"/>
        </w:rPr>
        <w:t>годовой отчет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 до его рассмотрения в Думе района подлежит внешней проверке, включающей внешнюю проверку бюджетной отчетности главных администраторов бюджетных средств, подготовку заключения на годовой отчет об исполнении бюджета района, осуществляемой контрольно-счетной палатой района</w:t>
      </w:r>
      <w:r w:rsidR="00BB4FA8">
        <w:rPr>
          <w:rFonts w:ascii="Times New Roman" w:hAnsi="Times New Roman" w:cs="Times New Roman"/>
          <w:sz w:val="28"/>
          <w:szCs w:val="28"/>
        </w:rPr>
        <w:t>.</w:t>
      </w:r>
      <w:r w:rsidR="00DF4D5D" w:rsidRPr="002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63E27" w:rsidRPr="00863E27" w:rsidRDefault="00863E27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F4D5D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7E0D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</w:t>
      </w:r>
      <w:r w:rsidRPr="00C1443A">
        <w:rPr>
          <w:rFonts w:ascii="Times New Roman" w:eastAsia="Calibri" w:hAnsi="Times New Roman" w:cs="Times New Roman"/>
          <w:sz w:val="28"/>
          <w:szCs w:val="28"/>
          <w:u w:val="single"/>
        </w:rPr>
        <w:t>Мансийского района</w:t>
      </w:r>
    </w:p>
    <w:p w:rsidR="006046CC" w:rsidRPr="00863E27" w:rsidRDefault="006046CC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  <w:u w:val="single"/>
        </w:rPr>
      </w:pPr>
    </w:p>
    <w:p w:rsidR="00DF4D5D" w:rsidRPr="00C1443A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443A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                                             от </w:t>
      </w:r>
      <w:r w:rsidR="002C7E0D" w:rsidRPr="00C1443A">
        <w:rPr>
          <w:rFonts w:ascii="Times New Roman" w:eastAsia="Calibri" w:hAnsi="Times New Roman" w:cs="Times New Roman"/>
          <w:sz w:val="28"/>
          <w:szCs w:val="28"/>
        </w:rPr>
        <w:t>07.12.2018</w:t>
      </w:r>
      <w:r w:rsidRPr="00C1443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C7E0D" w:rsidRPr="00C1443A">
        <w:rPr>
          <w:rFonts w:ascii="Times New Roman" w:eastAsia="Calibri" w:hAnsi="Times New Roman" w:cs="Times New Roman"/>
          <w:sz w:val="28"/>
          <w:szCs w:val="28"/>
        </w:rPr>
        <w:t>375</w:t>
      </w:r>
      <w:r w:rsidRPr="00C1443A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C9702A" w:rsidRPr="00C1443A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</w:t>
      </w:r>
      <w:r w:rsidRPr="00C1443A">
        <w:rPr>
          <w:rFonts w:ascii="Times New Roman" w:eastAsia="Calibri" w:hAnsi="Times New Roman" w:cs="Times New Roman"/>
          <w:sz w:val="28"/>
          <w:szCs w:val="28"/>
        </w:rPr>
        <w:t xml:space="preserve"> год    и плановый период </w:t>
      </w:r>
      <w:r w:rsidR="00C9702A" w:rsidRPr="00C1443A">
        <w:rPr>
          <w:rFonts w:ascii="Times New Roman" w:eastAsia="Calibri" w:hAnsi="Times New Roman" w:cs="Times New Roman"/>
          <w:sz w:val="28"/>
          <w:szCs w:val="28"/>
        </w:rPr>
        <w:t>2020 и 2021</w:t>
      </w:r>
      <w:r w:rsidRPr="00C1443A">
        <w:rPr>
          <w:rFonts w:ascii="Times New Roman" w:eastAsia="Calibri" w:hAnsi="Times New Roman" w:cs="Times New Roman"/>
          <w:sz w:val="28"/>
          <w:szCs w:val="28"/>
        </w:rPr>
        <w:t xml:space="preserve"> годов»  (далее – Решение о бюджете </w:t>
      </w:r>
      <w:r w:rsidRPr="00C144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Ханты-Мансийского района) утверждены основные характеристики бюджета </w:t>
      </w:r>
      <w:r w:rsidR="00C9702A" w:rsidRPr="00C1443A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</w:t>
      </w:r>
      <w:r w:rsidRPr="00C1443A">
        <w:rPr>
          <w:rFonts w:ascii="Times New Roman" w:eastAsia="Calibri" w:hAnsi="Times New Roman" w:cs="Times New Roman"/>
          <w:sz w:val="28"/>
          <w:szCs w:val="28"/>
        </w:rPr>
        <w:t xml:space="preserve"> год: доходы                                     – 3</w:t>
      </w:r>
      <w:r w:rsidR="00C1443A" w:rsidRPr="00C1443A">
        <w:rPr>
          <w:rFonts w:ascii="Times New Roman" w:eastAsia="Calibri" w:hAnsi="Times New Roman" w:cs="Times New Roman"/>
          <w:sz w:val="28"/>
          <w:szCs w:val="28"/>
        </w:rPr>
        <w:t> </w:t>
      </w:r>
      <w:r w:rsidRPr="00C1443A">
        <w:rPr>
          <w:rFonts w:ascii="Times New Roman" w:eastAsia="Calibri" w:hAnsi="Times New Roman" w:cs="Times New Roman"/>
          <w:sz w:val="28"/>
          <w:szCs w:val="28"/>
        </w:rPr>
        <w:t>2</w:t>
      </w:r>
      <w:r w:rsidR="00C1443A" w:rsidRPr="00C1443A">
        <w:rPr>
          <w:rFonts w:ascii="Times New Roman" w:eastAsia="Calibri" w:hAnsi="Times New Roman" w:cs="Times New Roman"/>
          <w:sz w:val="28"/>
          <w:szCs w:val="28"/>
        </w:rPr>
        <w:t>52 110,50</w:t>
      </w:r>
      <w:r w:rsidRPr="00C1443A">
        <w:rPr>
          <w:rFonts w:ascii="Times New Roman" w:eastAsia="Calibri" w:hAnsi="Times New Roman" w:cs="Times New Roman"/>
          <w:sz w:val="28"/>
          <w:szCs w:val="28"/>
        </w:rPr>
        <w:t xml:space="preserve"> тыс. рублей, расходы – 3</w:t>
      </w:r>
      <w:r w:rsidR="00C1443A" w:rsidRPr="00C1443A">
        <w:rPr>
          <w:rFonts w:ascii="Times New Roman" w:eastAsia="Calibri" w:hAnsi="Times New Roman" w:cs="Times New Roman"/>
          <w:sz w:val="28"/>
          <w:szCs w:val="28"/>
        </w:rPr>
        <w:t> 366 461,90</w:t>
      </w:r>
      <w:r w:rsidRPr="00C1443A">
        <w:rPr>
          <w:rFonts w:ascii="Times New Roman" w:eastAsia="Calibri" w:hAnsi="Times New Roman" w:cs="Times New Roman"/>
          <w:sz w:val="28"/>
          <w:szCs w:val="28"/>
        </w:rPr>
        <w:t xml:space="preserve"> тыс. рублей, дефицит                        – 1</w:t>
      </w:r>
      <w:r w:rsidR="00C1443A" w:rsidRPr="00C1443A">
        <w:rPr>
          <w:rFonts w:ascii="Times New Roman" w:eastAsia="Calibri" w:hAnsi="Times New Roman" w:cs="Times New Roman"/>
          <w:sz w:val="28"/>
          <w:szCs w:val="28"/>
        </w:rPr>
        <w:t>14 </w:t>
      </w:r>
      <w:r w:rsidR="00C1443A">
        <w:rPr>
          <w:rFonts w:ascii="Times New Roman" w:eastAsia="Calibri" w:hAnsi="Times New Roman" w:cs="Times New Roman"/>
          <w:sz w:val="28"/>
          <w:szCs w:val="28"/>
        </w:rPr>
        <w:t>3</w:t>
      </w:r>
      <w:r w:rsidR="00C1443A" w:rsidRPr="00C1443A">
        <w:rPr>
          <w:rFonts w:ascii="Times New Roman" w:eastAsia="Calibri" w:hAnsi="Times New Roman" w:cs="Times New Roman"/>
          <w:sz w:val="28"/>
          <w:szCs w:val="28"/>
        </w:rPr>
        <w:t>51,40</w:t>
      </w:r>
      <w:r w:rsidRPr="00C1443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DF4D5D" w:rsidRPr="008437FB" w:rsidRDefault="004B3343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4B3343">
        <w:rPr>
          <w:rFonts w:ascii="Times New Roman" w:eastAsia="Calibri" w:hAnsi="Times New Roman" w:cs="Times New Roman"/>
          <w:sz w:val="28"/>
          <w:szCs w:val="28"/>
        </w:rPr>
        <w:t>В ходе исполнения бюджета в 2019</w:t>
      </w:r>
      <w:r w:rsidR="00DF4D5D" w:rsidRPr="004B3343">
        <w:rPr>
          <w:rFonts w:ascii="Times New Roman" w:eastAsia="Calibri" w:hAnsi="Times New Roman" w:cs="Times New Roman"/>
          <w:sz w:val="28"/>
          <w:szCs w:val="28"/>
        </w:rPr>
        <w:t xml:space="preserve"> году в бюджет                                   Ханты-Мансийского района изменения внесены </w:t>
      </w:r>
      <w:r w:rsidRPr="004B3343">
        <w:rPr>
          <w:rFonts w:ascii="Times New Roman" w:eastAsia="Calibri" w:hAnsi="Times New Roman" w:cs="Times New Roman"/>
          <w:sz w:val="28"/>
          <w:szCs w:val="28"/>
        </w:rPr>
        <w:t>6</w:t>
      </w:r>
      <w:r w:rsidR="00DF4D5D" w:rsidRPr="004B3343">
        <w:rPr>
          <w:rFonts w:ascii="Times New Roman" w:eastAsia="Calibri" w:hAnsi="Times New Roman" w:cs="Times New Roman"/>
          <w:sz w:val="28"/>
          <w:szCs w:val="28"/>
        </w:rPr>
        <w:t xml:space="preserve"> раз, в результате которых бюджет Ханты-Мансийского района изменился: </w:t>
      </w:r>
      <w:r w:rsidR="00DF4D5D" w:rsidRPr="00BC7EEF">
        <w:rPr>
          <w:rFonts w:ascii="Times New Roman" w:eastAsia="Calibri" w:hAnsi="Times New Roman" w:cs="Times New Roman"/>
          <w:sz w:val="28"/>
          <w:szCs w:val="28"/>
        </w:rPr>
        <w:t xml:space="preserve">по доходам увеличился на </w:t>
      </w:r>
      <w:r w:rsidR="00BC7EEF" w:rsidRPr="00BC7EEF">
        <w:rPr>
          <w:rFonts w:ascii="Times New Roman" w:eastAsia="Calibri" w:hAnsi="Times New Roman" w:cs="Times New Roman"/>
          <w:sz w:val="28"/>
          <w:szCs w:val="28"/>
        </w:rPr>
        <w:t>626 660,50</w:t>
      </w:r>
      <w:r w:rsidR="00DF4D5D" w:rsidRPr="00BC7EE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BC7EEF" w:rsidRPr="00BC7EEF">
        <w:rPr>
          <w:rFonts w:ascii="Times New Roman" w:eastAsia="Calibri" w:hAnsi="Times New Roman" w:cs="Times New Roman"/>
          <w:sz w:val="28"/>
          <w:szCs w:val="28"/>
        </w:rPr>
        <w:t>19,27</w:t>
      </w:r>
      <w:r w:rsidR="00DF4D5D" w:rsidRPr="00BC7EEF">
        <w:rPr>
          <w:rFonts w:ascii="Times New Roman" w:eastAsia="Calibri" w:hAnsi="Times New Roman" w:cs="Times New Roman"/>
          <w:sz w:val="28"/>
          <w:szCs w:val="28"/>
        </w:rPr>
        <w:t xml:space="preserve"> % и составил                                  </w:t>
      </w:r>
      <w:r w:rsidR="00BC7EEF" w:rsidRPr="00BC7EEF">
        <w:rPr>
          <w:rFonts w:ascii="Times New Roman" w:eastAsia="Calibri" w:hAnsi="Times New Roman" w:cs="Times New Roman"/>
          <w:sz w:val="28"/>
          <w:szCs w:val="28"/>
        </w:rPr>
        <w:t>3 878 771,00</w:t>
      </w:r>
      <w:r w:rsidR="00DF4D5D" w:rsidRPr="00BC7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55573A">
        <w:rPr>
          <w:rFonts w:ascii="Times New Roman" w:eastAsia="Calibri" w:hAnsi="Times New Roman" w:cs="Times New Roman"/>
          <w:sz w:val="28"/>
          <w:szCs w:val="28"/>
        </w:rPr>
        <w:t>тыс. рублей, по расходам на 1</w:t>
      </w:r>
      <w:r w:rsidR="00BC7EEF" w:rsidRPr="0055573A">
        <w:rPr>
          <w:rFonts w:ascii="Times New Roman" w:eastAsia="Calibri" w:hAnsi="Times New Roman" w:cs="Times New Roman"/>
          <w:sz w:val="28"/>
          <w:szCs w:val="28"/>
        </w:rPr>
        <w:t> 146 594,70</w:t>
      </w:r>
      <w:r w:rsidR="00DF4D5D" w:rsidRPr="0055573A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или 3</w:t>
      </w:r>
      <w:r w:rsidR="00BC7EEF" w:rsidRPr="0055573A">
        <w:rPr>
          <w:rFonts w:ascii="Times New Roman" w:eastAsia="Calibri" w:hAnsi="Times New Roman" w:cs="Times New Roman"/>
          <w:sz w:val="28"/>
          <w:szCs w:val="28"/>
        </w:rPr>
        <w:t xml:space="preserve">4,05 </w:t>
      </w:r>
      <w:r w:rsidR="00DF4D5D" w:rsidRPr="0055573A">
        <w:rPr>
          <w:rFonts w:ascii="Times New Roman" w:eastAsia="Calibri" w:hAnsi="Times New Roman" w:cs="Times New Roman"/>
          <w:sz w:val="28"/>
          <w:szCs w:val="28"/>
        </w:rPr>
        <w:t>% и составил</w:t>
      </w:r>
      <w:r w:rsidR="00BC7EEF" w:rsidRPr="0055573A">
        <w:rPr>
          <w:rFonts w:ascii="Times New Roman" w:eastAsia="Calibri" w:hAnsi="Times New Roman" w:cs="Times New Roman"/>
          <w:sz w:val="28"/>
          <w:szCs w:val="28"/>
        </w:rPr>
        <w:t xml:space="preserve"> 4 513 056,60</w:t>
      </w:r>
      <w:r w:rsidR="00DF4D5D" w:rsidRPr="0055573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  <w:r w:rsidR="00DF4D5D" w:rsidRPr="0055573A">
        <w:rPr>
          <w:rFonts w:ascii="Times New Roman" w:eastAsia="Calibri" w:hAnsi="Times New Roman" w:cs="Times New Roman"/>
          <w:sz w:val="28"/>
          <w:szCs w:val="28"/>
        </w:rPr>
        <w:t xml:space="preserve"> Дефицит бюджета у</w:t>
      </w:r>
      <w:r w:rsidR="00BC7EEF" w:rsidRPr="0055573A">
        <w:rPr>
          <w:rFonts w:ascii="Times New Roman" w:eastAsia="Calibri" w:hAnsi="Times New Roman" w:cs="Times New Roman"/>
          <w:sz w:val="28"/>
          <w:szCs w:val="28"/>
        </w:rPr>
        <w:t xml:space="preserve">величился </w:t>
      </w:r>
      <w:r w:rsidR="00DF4D5D" w:rsidRPr="0055573A">
        <w:rPr>
          <w:rFonts w:ascii="Times New Roman" w:eastAsia="Calibri" w:hAnsi="Times New Roman" w:cs="Times New Roman"/>
          <w:sz w:val="28"/>
          <w:szCs w:val="28"/>
        </w:rPr>
        <w:t>на 5</w:t>
      </w:r>
      <w:r w:rsidR="00BC7EEF" w:rsidRPr="0055573A">
        <w:rPr>
          <w:rFonts w:ascii="Times New Roman" w:eastAsia="Calibri" w:hAnsi="Times New Roman" w:cs="Times New Roman"/>
          <w:sz w:val="28"/>
          <w:szCs w:val="28"/>
        </w:rPr>
        <w:t>19 934,2</w:t>
      </w:r>
      <w:r w:rsidR="00DF4D5D" w:rsidRPr="0055573A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55573A" w:rsidRPr="0055573A">
        <w:rPr>
          <w:rFonts w:ascii="Times New Roman" w:eastAsia="Calibri" w:hAnsi="Times New Roman" w:cs="Times New Roman"/>
          <w:sz w:val="28"/>
          <w:szCs w:val="28"/>
        </w:rPr>
        <w:t>в 4,5 раза (454,68</w:t>
      </w:r>
      <w:r w:rsidR="00DF4D5D" w:rsidRPr="0055573A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55573A" w:rsidRPr="0055573A">
        <w:rPr>
          <w:rFonts w:ascii="Times New Roman" w:eastAsia="Calibri" w:hAnsi="Times New Roman" w:cs="Times New Roman"/>
          <w:sz w:val="28"/>
          <w:szCs w:val="28"/>
        </w:rPr>
        <w:t>)</w:t>
      </w:r>
      <w:r w:rsidR="00DF4D5D" w:rsidRPr="0055573A">
        <w:rPr>
          <w:rFonts w:ascii="Times New Roman" w:eastAsia="Calibri" w:hAnsi="Times New Roman" w:cs="Times New Roman"/>
          <w:sz w:val="28"/>
          <w:szCs w:val="28"/>
        </w:rPr>
        <w:t xml:space="preserve"> и составил                           </w:t>
      </w:r>
      <w:r w:rsidR="00BC7EEF" w:rsidRPr="0055573A">
        <w:rPr>
          <w:rFonts w:ascii="Times New Roman" w:eastAsia="Calibri" w:hAnsi="Times New Roman" w:cs="Times New Roman"/>
          <w:sz w:val="28"/>
          <w:szCs w:val="28"/>
        </w:rPr>
        <w:t>634 285,6</w:t>
      </w:r>
      <w:r w:rsidR="00DF4D5D" w:rsidRPr="0055573A">
        <w:rPr>
          <w:rFonts w:ascii="Times New Roman" w:eastAsia="Calibri" w:hAnsi="Times New Roman" w:cs="Times New Roman"/>
          <w:sz w:val="28"/>
          <w:szCs w:val="28"/>
        </w:rPr>
        <w:t>0 тыс. рублей.</w:t>
      </w:r>
    </w:p>
    <w:p w:rsidR="00703A69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C8"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суммы доходов и расходов бюджета                   по данным представленного отчета об исполнении бюджета района                      </w:t>
      </w:r>
      <w:r w:rsidR="006046CC">
        <w:rPr>
          <w:rFonts w:ascii="Times New Roman" w:eastAsia="Calibri" w:hAnsi="Times New Roman" w:cs="Times New Roman"/>
          <w:sz w:val="28"/>
          <w:szCs w:val="28"/>
        </w:rPr>
        <w:t>за 2019</w:t>
      </w:r>
      <w:r w:rsidRPr="009074C8">
        <w:rPr>
          <w:rFonts w:ascii="Times New Roman" w:eastAsia="Calibri" w:hAnsi="Times New Roman" w:cs="Times New Roman"/>
          <w:sz w:val="28"/>
          <w:szCs w:val="28"/>
        </w:rPr>
        <w:t xml:space="preserve"> год с</w:t>
      </w:r>
      <w:r w:rsidR="00DD5925">
        <w:rPr>
          <w:rFonts w:ascii="Times New Roman" w:eastAsia="Calibri" w:hAnsi="Times New Roman" w:cs="Times New Roman"/>
          <w:sz w:val="28"/>
          <w:szCs w:val="28"/>
        </w:rPr>
        <w:t xml:space="preserve"> объемами ассигнований</w:t>
      </w:r>
      <w:r w:rsidRPr="009074C8">
        <w:rPr>
          <w:rFonts w:ascii="Times New Roman" w:eastAsia="Calibri" w:hAnsi="Times New Roman" w:cs="Times New Roman"/>
          <w:sz w:val="28"/>
          <w:szCs w:val="28"/>
        </w:rPr>
        <w:t xml:space="preserve">, утвержденными решением Думы                            </w:t>
      </w:r>
      <w:r w:rsidR="009074C8" w:rsidRPr="009074C8">
        <w:rPr>
          <w:rFonts w:ascii="Times New Roman" w:eastAsia="Calibri" w:hAnsi="Times New Roman" w:cs="Times New Roman"/>
          <w:sz w:val="28"/>
          <w:szCs w:val="28"/>
        </w:rPr>
        <w:t xml:space="preserve"> Ханты-Манси</w:t>
      </w:r>
      <w:r w:rsidR="003C210C">
        <w:rPr>
          <w:rFonts w:ascii="Times New Roman" w:eastAsia="Calibri" w:hAnsi="Times New Roman" w:cs="Times New Roman"/>
          <w:sz w:val="28"/>
          <w:szCs w:val="28"/>
        </w:rPr>
        <w:t>йского района от 07.12.2018 № 3</w:t>
      </w:r>
      <w:r w:rsidR="009074C8" w:rsidRPr="009074C8">
        <w:rPr>
          <w:rFonts w:ascii="Times New Roman" w:eastAsia="Calibri" w:hAnsi="Times New Roman" w:cs="Times New Roman"/>
          <w:sz w:val="28"/>
          <w:szCs w:val="28"/>
        </w:rPr>
        <w:t>75</w:t>
      </w:r>
      <w:r w:rsidRPr="009074C8">
        <w:rPr>
          <w:rFonts w:ascii="Times New Roman" w:eastAsia="Calibri" w:hAnsi="Times New Roman" w:cs="Times New Roman"/>
          <w:sz w:val="28"/>
          <w:szCs w:val="28"/>
        </w:rPr>
        <w:t xml:space="preserve"> (в редакции                                 от </w:t>
      </w:r>
      <w:r w:rsidR="009074C8" w:rsidRPr="009074C8">
        <w:rPr>
          <w:rFonts w:ascii="Times New Roman" w:eastAsia="Calibri" w:hAnsi="Times New Roman" w:cs="Times New Roman"/>
          <w:sz w:val="28"/>
          <w:szCs w:val="28"/>
        </w:rPr>
        <w:t>13.12.2019</w:t>
      </w:r>
      <w:r w:rsidRPr="009074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074C8" w:rsidRPr="009074C8">
        <w:rPr>
          <w:rFonts w:ascii="Times New Roman" w:eastAsia="Calibri" w:hAnsi="Times New Roman" w:cs="Times New Roman"/>
          <w:sz w:val="28"/>
          <w:szCs w:val="28"/>
        </w:rPr>
        <w:t>524</w:t>
      </w:r>
      <w:r w:rsidR="00703A69">
        <w:rPr>
          <w:rFonts w:ascii="Times New Roman" w:eastAsia="Calibri" w:hAnsi="Times New Roman" w:cs="Times New Roman"/>
          <w:sz w:val="28"/>
          <w:szCs w:val="28"/>
        </w:rPr>
        <w:t>), а именно:</w:t>
      </w:r>
    </w:p>
    <w:p w:rsidR="00323695" w:rsidRPr="005E7294" w:rsidRDefault="009074C8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C8">
        <w:rPr>
          <w:rFonts w:ascii="Times New Roman" w:eastAsia="Calibri" w:hAnsi="Times New Roman" w:cs="Times New Roman"/>
          <w:sz w:val="28"/>
          <w:szCs w:val="28"/>
        </w:rPr>
        <w:t>по доходам 5 183,12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5E7294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="00DF4D5D" w:rsidRPr="005E7294">
        <w:rPr>
          <w:rFonts w:ascii="Times New Roman" w:eastAsia="Calibri" w:hAnsi="Times New Roman" w:cs="Times New Roman"/>
          <w:sz w:val="28"/>
          <w:szCs w:val="28"/>
        </w:rPr>
        <w:t xml:space="preserve"> изменениям, внесенным финансовым органом </w:t>
      </w:r>
      <w:r w:rsidR="003D244F">
        <w:rPr>
          <w:rFonts w:ascii="Times New Roman" w:eastAsia="Calibri" w:hAnsi="Times New Roman" w:cs="Times New Roman"/>
          <w:sz w:val="28"/>
          <w:szCs w:val="28"/>
        </w:rPr>
        <w:t>на основании статьи</w:t>
      </w:r>
      <w:r w:rsidR="00323695" w:rsidRPr="005E7294">
        <w:rPr>
          <w:rFonts w:ascii="Times New Roman" w:eastAsia="Calibri" w:hAnsi="Times New Roman" w:cs="Times New Roman"/>
          <w:sz w:val="28"/>
          <w:szCs w:val="28"/>
        </w:rPr>
        <w:t xml:space="preserve"> 14 решения </w:t>
      </w:r>
      <w:r w:rsidR="003D24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323695" w:rsidRPr="005E7294">
        <w:rPr>
          <w:rFonts w:ascii="Times New Roman" w:eastAsia="Calibri" w:hAnsi="Times New Roman" w:cs="Times New Roman"/>
          <w:sz w:val="28"/>
          <w:szCs w:val="28"/>
        </w:rPr>
        <w:t>о бюджете муниципального район</w:t>
      </w:r>
      <w:r w:rsidR="003D244F">
        <w:rPr>
          <w:rFonts w:ascii="Times New Roman" w:eastAsia="Calibri" w:hAnsi="Times New Roman" w:cs="Times New Roman"/>
          <w:sz w:val="28"/>
          <w:szCs w:val="28"/>
        </w:rPr>
        <w:t>а и подтверждено уведомлениями Д</w:t>
      </w:r>
      <w:r w:rsidR="00323695" w:rsidRPr="005E7294">
        <w:rPr>
          <w:rFonts w:ascii="Times New Roman" w:eastAsia="Calibri" w:hAnsi="Times New Roman" w:cs="Times New Roman"/>
          <w:sz w:val="28"/>
          <w:szCs w:val="28"/>
        </w:rPr>
        <w:t>епартамента финансов Ханты-Мансийского автономного округа – Югры</w:t>
      </w:r>
      <w:r w:rsidR="006565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323695" w:rsidRPr="005E729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субсидий, субвенций</w:t>
      </w:r>
      <w:r w:rsidR="00703A69" w:rsidRPr="005E7294">
        <w:rPr>
          <w:rFonts w:ascii="Times New Roman" w:eastAsia="Calibri" w:hAnsi="Times New Roman" w:cs="Times New Roman"/>
          <w:sz w:val="28"/>
          <w:szCs w:val="28"/>
        </w:rPr>
        <w:t>, и</w:t>
      </w:r>
      <w:r w:rsidR="00323695" w:rsidRPr="005E7294">
        <w:rPr>
          <w:rFonts w:ascii="Times New Roman" w:eastAsia="Calibri" w:hAnsi="Times New Roman" w:cs="Times New Roman"/>
          <w:sz w:val="28"/>
          <w:szCs w:val="28"/>
        </w:rPr>
        <w:t xml:space="preserve">ного межбюджетного трансферта, </w:t>
      </w:r>
      <w:r w:rsidR="00323695" w:rsidRPr="001525B1">
        <w:rPr>
          <w:rFonts w:ascii="Times New Roman" w:eastAsia="Calibri" w:hAnsi="Times New Roman" w:cs="Times New Roman"/>
          <w:sz w:val="28"/>
          <w:szCs w:val="28"/>
        </w:rPr>
        <w:t>имеющ</w:t>
      </w:r>
      <w:r w:rsidR="003D244F" w:rsidRPr="001525B1">
        <w:rPr>
          <w:rFonts w:ascii="Times New Roman" w:eastAsia="Calibri" w:hAnsi="Times New Roman" w:cs="Times New Roman"/>
          <w:sz w:val="28"/>
          <w:szCs w:val="28"/>
        </w:rPr>
        <w:t>е</w:t>
      </w:r>
      <w:r w:rsidR="001525B1" w:rsidRPr="001525B1">
        <w:rPr>
          <w:rFonts w:ascii="Times New Roman" w:eastAsia="Calibri" w:hAnsi="Times New Roman" w:cs="Times New Roman"/>
          <w:sz w:val="28"/>
          <w:szCs w:val="28"/>
        </w:rPr>
        <w:t>го целевое назначение</w:t>
      </w:r>
      <w:r w:rsidR="003D244F">
        <w:rPr>
          <w:rFonts w:ascii="Times New Roman" w:eastAsia="Calibri" w:hAnsi="Times New Roman" w:cs="Times New Roman"/>
          <w:sz w:val="28"/>
          <w:szCs w:val="28"/>
        </w:rPr>
        <w:t>,</w:t>
      </w:r>
      <w:r w:rsidR="00323695" w:rsidRPr="005E7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A69" w:rsidRPr="005E7294">
        <w:rPr>
          <w:rFonts w:ascii="Times New Roman" w:eastAsia="Calibri" w:hAnsi="Times New Roman" w:cs="Times New Roman"/>
          <w:sz w:val="28"/>
          <w:szCs w:val="28"/>
        </w:rPr>
        <w:t>за период с 1</w:t>
      </w:r>
      <w:r w:rsidR="005E7294" w:rsidRPr="005E7294">
        <w:rPr>
          <w:rFonts w:ascii="Times New Roman" w:eastAsia="Calibri" w:hAnsi="Times New Roman" w:cs="Times New Roman"/>
          <w:sz w:val="28"/>
          <w:szCs w:val="28"/>
        </w:rPr>
        <w:t>0</w:t>
      </w:r>
      <w:r w:rsidR="00703A69" w:rsidRPr="005E7294">
        <w:rPr>
          <w:rFonts w:ascii="Times New Roman" w:eastAsia="Calibri" w:hAnsi="Times New Roman" w:cs="Times New Roman"/>
          <w:sz w:val="28"/>
          <w:szCs w:val="28"/>
        </w:rPr>
        <w:t xml:space="preserve"> по 24 декабря 2019 года</w:t>
      </w:r>
      <w:r w:rsidR="003D24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D5D" w:rsidRPr="006874C4" w:rsidRDefault="009074C8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D">
        <w:rPr>
          <w:rFonts w:ascii="Times New Roman" w:eastAsia="Calibri" w:hAnsi="Times New Roman" w:cs="Times New Roman"/>
          <w:sz w:val="28"/>
          <w:szCs w:val="28"/>
        </w:rPr>
        <w:t>по расходам 5 517,22 тыс. рублей</w:t>
      </w:r>
      <w:r w:rsidR="00DF4D5D" w:rsidRPr="00BA541D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BA541D">
        <w:rPr>
          <w:rFonts w:ascii="Times New Roman" w:eastAsia="Calibri" w:hAnsi="Times New Roman" w:cs="Times New Roman"/>
          <w:sz w:val="28"/>
          <w:szCs w:val="28"/>
        </w:rPr>
        <w:t>выше</w:t>
      </w:r>
      <w:r w:rsidR="00DF4D5D" w:rsidRPr="00BA541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BA541D">
        <w:rPr>
          <w:rFonts w:ascii="Times New Roman" w:eastAsia="Calibri" w:hAnsi="Times New Roman" w:cs="Times New Roman"/>
          <w:sz w:val="28"/>
          <w:szCs w:val="28"/>
        </w:rPr>
        <w:t>334,10</w:t>
      </w:r>
      <w:r w:rsidR="00DF4D5D" w:rsidRPr="00BA541D">
        <w:rPr>
          <w:rFonts w:ascii="Times New Roman" w:eastAsia="Calibri" w:hAnsi="Times New Roman" w:cs="Times New Roman"/>
          <w:sz w:val="28"/>
          <w:szCs w:val="28"/>
        </w:rPr>
        <w:t xml:space="preserve"> тыс. рублей суммы отклонения по</w:t>
      </w:r>
      <w:r w:rsidR="00703A69" w:rsidRPr="00BA5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41D">
        <w:rPr>
          <w:rFonts w:ascii="Times New Roman" w:eastAsia="Calibri" w:hAnsi="Times New Roman" w:cs="Times New Roman"/>
          <w:sz w:val="28"/>
          <w:szCs w:val="28"/>
        </w:rPr>
        <w:t>доходам</w:t>
      </w:r>
      <w:r w:rsidR="00BA541D" w:rsidRPr="00BA541D">
        <w:rPr>
          <w:rFonts w:ascii="Times New Roman" w:eastAsia="Calibri" w:hAnsi="Times New Roman" w:cs="Times New Roman"/>
          <w:sz w:val="28"/>
          <w:szCs w:val="28"/>
        </w:rPr>
        <w:t xml:space="preserve"> (5 183,12 тыс. рублей)</w:t>
      </w:r>
      <w:r w:rsidR="00DF4D5D" w:rsidRPr="00BA541D">
        <w:rPr>
          <w:rFonts w:ascii="Times New Roman" w:eastAsia="Calibri" w:hAnsi="Times New Roman" w:cs="Times New Roman"/>
          <w:sz w:val="28"/>
          <w:szCs w:val="28"/>
        </w:rPr>
        <w:t>.</w:t>
      </w:r>
      <w:r w:rsidR="00703A69" w:rsidRPr="00BA5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41D" w:rsidRPr="00BA541D">
        <w:rPr>
          <w:rFonts w:ascii="Times New Roman" w:eastAsia="Calibri" w:hAnsi="Times New Roman" w:cs="Times New Roman"/>
          <w:sz w:val="28"/>
          <w:szCs w:val="28"/>
        </w:rPr>
        <w:t>Данная с</w:t>
      </w:r>
      <w:r w:rsidR="00703A69" w:rsidRPr="00BA541D">
        <w:rPr>
          <w:rFonts w:ascii="Times New Roman" w:eastAsia="Calibri" w:hAnsi="Times New Roman" w:cs="Times New Roman"/>
          <w:sz w:val="28"/>
          <w:szCs w:val="28"/>
        </w:rPr>
        <w:t xml:space="preserve">умма </w:t>
      </w:r>
      <w:r w:rsidR="00BA541D" w:rsidRPr="00BA541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03A69" w:rsidRPr="00BA541D">
        <w:rPr>
          <w:rFonts w:ascii="Times New Roman" w:eastAsia="Calibri" w:hAnsi="Times New Roman" w:cs="Times New Roman"/>
          <w:sz w:val="28"/>
          <w:szCs w:val="28"/>
        </w:rPr>
        <w:t>5 517,22</w:t>
      </w:r>
      <w:r w:rsidR="006046CC" w:rsidRPr="00BA5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A69" w:rsidRPr="00BA541D">
        <w:rPr>
          <w:rFonts w:ascii="Times New Roman" w:eastAsia="Calibri" w:hAnsi="Times New Roman" w:cs="Times New Roman"/>
          <w:sz w:val="28"/>
          <w:szCs w:val="28"/>
        </w:rPr>
        <w:t>тыс. рублей соответствует изменениям, внесенным финансовым орга</w:t>
      </w:r>
      <w:r w:rsidR="005E7294" w:rsidRPr="00BA541D">
        <w:rPr>
          <w:rFonts w:ascii="Times New Roman" w:eastAsia="Calibri" w:hAnsi="Times New Roman" w:cs="Times New Roman"/>
          <w:sz w:val="28"/>
          <w:szCs w:val="28"/>
        </w:rPr>
        <w:t xml:space="preserve">ном </w:t>
      </w:r>
      <w:r w:rsidR="00BA541D" w:rsidRPr="00BA541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7294" w:rsidRPr="00BA541D">
        <w:rPr>
          <w:rFonts w:ascii="Times New Roman" w:eastAsia="Calibri" w:hAnsi="Times New Roman" w:cs="Times New Roman"/>
          <w:sz w:val="28"/>
          <w:szCs w:val="28"/>
        </w:rPr>
        <w:t xml:space="preserve">сводную бюджетную роспись </w:t>
      </w:r>
      <w:r w:rsidR="00703A69" w:rsidRPr="00BA541D">
        <w:rPr>
          <w:rFonts w:ascii="Times New Roman" w:eastAsia="Calibri" w:hAnsi="Times New Roman" w:cs="Times New Roman"/>
          <w:sz w:val="28"/>
          <w:szCs w:val="28"/>
        </w:rPr>
        <w:t>на основании статьи 1</w:t>
      </w:r>
      <w:r w:rsidR="005E7294" w:rsidRPr="00BA541D">
        <w:rPr>
          <w:rFonts w:ascii="Times New Roman" w:eastAsia="Calibri" w:hAnsi="Times New Roman" w:cs="Times New Roman"/>
          <w:sz w:val="28"/>
          <w:szCs w:val="28"/>
        </w:rPr>
        <w:t>4</w:t>
      </w:r>
      <w:r w:rsidR="00703A69" w:rsidRPr="00BA541D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 w:rsidR="00BA541D" w:rsidRPr="00BA541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03A69" w:rsidRPr="00BA541D">
        <w:rPr>
          <w:rFonts w:ascii="Times New Roman" w:eastAsia="Calibri" w:hAnsi="Times New Roman" w:cs="Times New Roman"/>
          <w:sz w:val="28"/>
          <w:szCs w:val="28"/>
        </w:rPr>
        <w:t>о бюджете Ханты-Мансийского района. Суммы изменений подтверждены</w:t>
      </w:r>
      <w:r w:rsidR="00703A69" w:rsidRPr="006874C4">
        <w:rPr>
          <w:rFonts w:ascii="Times New Roman" w:eastAsia="Calibri" w:hAnsi="Times New Roman" w:cs="Times New Roman"/>
          <w:sz w:val="28"/>
          <w:szCs w:val="28"/>
        </w:rPr>
        <w:t xml:space="preserve"> Справками комитета по финансам администрации Ханты-Мансийского района об изменении показателей сводной бюджетной росписи. </w:t>
      </w:r>
    </w:p>
    <w:p w:rsidR="00DF4D5D" w:rsidRPr="00673C95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3C95">
        <w:rPr>
          <w:rFonts w:ascii="Times New Roman" w:eastAsia="Calibri" w:hAnsi="Times New Roman" w:cs="Times New Roman"/>
          <w:sz w:val="28"/>
          <w:szCs w:val="28"/>
        </w:rPr>
        <w:t xml:space="preserve">Итоги исполнения бюджета </w:t>
      </w:r>
      <w:r w:rsidR="00673C95" w:rsidRPr="00673C95">
        <w:rPr>
          <w:rFonts w:ascii="Times New Roman" w:eastAsia="Calibri" w:hAnsi="Times New Roman" w:cs="Times New Roman"/>
          <w:sz w:val="28"/>
          <w:szCs w:val="28"/>
        </w:rPr>
        <w:t>Ханты-Мансийского района за 2019</w:t>
      </w:r>
      <w:r w:rsidRPr="00673C95">
        <w:rPr>
          <w:rFonts w:ascii="Times New Roman" w:eastAsia="Calibri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4</w:t>
      </w:r>
      <w:r w:rsidR="00673C95" w:rsidRPr="00673C95">
        <w:rPr>
          <w:rFonts w:ascii="Times New Roman" w:eastAsia="Calibri" w:hAnsi="Times New Roman" w:cs="Times New Roman"/>
          <w:sz w:val="28"/>
          <w:szCs w:val="28"/>
        </w:rPr>
        <w:t> 124 008,63</w:t>
      </w:r>
      <w:r w:rsidRPr="00673C95">
        <w:rPr>
          <w:rFonts w:ascii="Times New Roman" w:eastAsia="Calibri" w:hAnsi="Times New Roman" w:cs="Times New Roman"/>
          <w:sz w:val="28"/>
          <w:szCs w:val="28"/>
        </w:rPr>
        <w:t xml:space="preserve"> тыс. рублей или 10</w:t>
      </w:r>
      <w:r w:rsidR="00673C95" w:rsidRPr="00673C95">
        <w:rPr>
          <w:rFonts w:ascii="Times New Roman" w:eastAsia="Calibri" w:hAnsi="Times New Roman" w:cs="Times New Roman"/>
          <w:sz w:val="28"/>
          <w:szCs w:val="28"/>
        </w:rPr>
        <w:t>6,18</w:t>
      </w:r>
      <w:r w:rsidRPr="00673C95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плана; расходы исполнены в сумме – </w:t>
      </w:r>
      <w:r w:rsidR="00673C95" w:rsidRPr="00673C95">
        <w:rPr>
          <w:rFonts w:ascii="Times New Roman" w:eastAsia="Calibri" w:hAnsi="Times New Roman" w:cs="Times New Roman"/>
          <w:sz w:val="28"/>
          <w:szCs w:val="28"/>
        </w:rPr>
        <w:t>3 895 246,42</w:t>
      </w:r>
      <w:r w:rsidRPr="00673C95">
        <w:rPr>
          <w:rFonts w:ascii="Times New Roman" w:eastAsia="Calibri" w:hAnsi="Times New Roman" w:cs="Times New Roman"/>
          <w:sz w:val="28"/>
          <w:szCs w:val="28"/>
        </w:rPr>
        <w:t xml:space="preserve"> тыс. рублей или                             </w:t>
      </w:r>
      <w:r w:rsidR="00673C95" w:rsidRPr="00673C95">
        <w:rPr>
          <w:rFonts w:ascii="Times New Roman" w:eastAsia="Calibri" w:hAnsi="Times New Roman" w:cs="Times New Roman"/>
          <w:sz w:val="28"/>
          <w:szCs w:val="28"/>
        </w:rPr>
        <w:t xml:space="preserve">                        86,21</w:t>
      </w:r>
      <w:r w:rsidRPr="00673C95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плана; в результате исполнения бюджета                               </w:t>
      </w:r>
      <w:r w:rsidR="00673C95" w:rsidRPr="00673C95">
        <w:rPr>
          <w:rFonts w:ascii="Times New Roman" w:eastAsia="Calibri" w:hAnsi="Times New Roman" w:cs="Times New Roman"/>
          <w:sz w:val="28"/>
          <w:szCs w:val="28"/>
        </w:rPr>
        <w:t>Ханты-Мансийского района за 2019</w:t>
      </w:r>
      <w:r w:rsidRPr="00673C95">
        <w:rPr>
          <w:rFonts w:ascii="Times New Roman" w:eastAsia="Calibri" w:hAnsi="Times New Roman" w:cs="Times New Roman"/>
          <w:sz w:val="28"/>
          <w:szCs w:val="28"/>
        </w:rPr>
        <w:t xml:space="preserve"> год сложился профицит в сумме                         – </w:t>
      </w:r>
      <w:r w:rsidR="00673C95" w:rsidRPr="00673C95">
        <w:rPr>
          <w:rFonts w:ascii="Times New Roman" w:eastAsia="Calibri" w:hAnsi="Times New Roman" w:cs="Times New Roman"/>
          <w:sz w:val="28"/>
          <w:szCs w:val="28"/>
        </w:rPr>
        <w:t>228 762,21</w:t>
      </w:r>
      <w:r w:rsidRPr="00673C9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DF4D5D" w:rsidRPr="00673C95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бюджета Ханты-Мансийского района приведено в Таблице 1.</w:t>
      </w:r>
    </w:p>
    <w:p w:rsidR="00DF4D5D" w:rsidRPr="00673C95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C9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lastRenderedPageBreak/>
        <w:t xml:space="preserve">          </w:t>
      </w:r>
      <w:r w:rsidRPr="00673C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1                                                                                                                                                                     </w:t>
      </w:r>
      <w:r w:rsidRPr="00673C9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3"/>
        <w:gridCol w:w="1130"/>
        <w:gridCol w:w="1418"/>
        <w:gridCol w:w="992"/>
        <w:gridCol w:w="1134"/>
        <w:gridCol w:w="1394"/>
        <w:gridCol w:w="990"/>
        <w:gridCol w:w="983"/>
      </w:tblGrid>
      <w:tr w:rsidR="006B656A" w:rsidRPr="00B004BA" w:rsidTr="00B004B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B656A" w:rsidRPr="00B004BA" w:rsidTr="00B004BA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B656A" w:rsidRPr="00B004BA" w:rsidTr="00BA541D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5D" w:rsidRPr="00B004BA" w:rsidRDefault="00DF4D5D" w:rsidP="00B00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соответствии</w:t>
            </w:r>
            <w:r w:rsid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</w:t>
            </w:r>
            <w:r w:rsidRP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 решением </w:t>
            </w:r>
            <w:r w:rsid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</w:t>
            </w:r>
            <w:r w:rsidRP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от </w:t>
            </w:r>
            <w:r w:rsidR="006B656A" w:rsidRP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07.12.2018</w:t>
            </w:r>
            <w:r w:rsid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</w:t>
            </w:r>
            <w:r w:rsidR="006B656A" w:rsidRP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№ 375</w:t>
            </w:r>
            <w:r w:rsidRP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(в ред. </w:t>
            </w:r>
            <w:r w:rsid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  </w:t>
            </w:r>
            <w:r w:rsidRP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от </w:t>
            </w:r>
            <w:r w:rsidR="006B656A" w:rsidRP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13.12.2019</w:t>
            </w:r>
            <w:r w:rsid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№ </w:t>
            </w:r>
            <w:r w:rsidR="00673C95" w:rsidRP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524</w:t>
            </w:r>
            <w:r w:rsidRPr="00B004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Отклонение (гр.3-гр.2)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Отклонение (гр.6-гр.5)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00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Исполнение %</w:t>
            </w:r>
          </w:p>
        </w:tc>
      </w:tr>
      <w:tr w:rsidR="006B656A" w:rsidRPr="00B004BA" w:rsidTr="00BA541D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B004BA" w:rsidRDefault="00DF4D5D" w:rsidP="00DF4D5D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004B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5D" w:rsidRPr="00B004BA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B004BA" w:rsidRDefault="00DF4D5D" w:rsidP="00DF4D5D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004B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004BA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4D5D" w:rsidRPr="00B004BA" w:rsidRDefault="00DF4D5D" w:rsidP="00DF4D5D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004B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B004BA" w:rsidRDefault="00DF4D5D" w:rsidP="00DF4D5D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004B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6B656A" w:rsidRPr="00673C95" w:rsidTr="00BA541D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73C95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73C95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73C95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73C95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73C95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73C95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73C95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73C95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656A" w:rsidRPr="00673C95" w:rsidTr="00BA541D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A" w:rsidRPr="00673C95" w:rsidRDefault="006B656A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3 883 954,12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3 878 771,00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-5 183,12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4 124 008,63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4 124 008,63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106,18</w:t>
            </w:r>
          </w:p>
        </w:tc>
      </w:tr>
      <w:tr w:rsidR="006B656A" w:rsidRPr="006B656A" w:rsidTr="00BA541D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A" w:rsidRPr="00673C95" w:rsidRDefault="006B656A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4 518 573,82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4 513 056,60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-5 517,22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3 895 246,42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3 895 246,42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73C95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B656A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3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86,21</w:t>
            </w:r>
          </w:p>
        </w:tc>
      </w:tr>
      <w:tr w:rsidR="006B656A" w:rsidRPr="006B656A" w:rsidTr="00BA541D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A" w:rsidRDefault="006B656A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Дефицит</w:t>
            </w:r>
          </w:p>
          <w:p w:rsidR="004A5033" w:rsidRPr="006B656A" w:rsidRDefault="003C210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4A50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Профицит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B656A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-634 619,70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B656A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-634 285,60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B656A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B656A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228 762,21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B656A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228 762,21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B656A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56A" w:rsidRPr="006B656A" w:rsidRDefault="006B656A" w:rsidP="006B6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F4D5D" w:rsidRPr="00863E27" w:rsidRDefault="00DF4D5D" w:rsidP="00DF4D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u w:val="single"/>
          <w:lang w:eastAsia="ru-RU"/>
        </w:rPr>
      </w:pPr>
    </w:p>
    <w:p w:rsidR="00DF4D5D" w:rsidRPr="001A6BF9" w:rsidRDefault="00DF4D5D" w:rsidP="00863E27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B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DF4D5D" w:rsidRPr="001A6BF9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Ханты-Мансийского района по дохода</w:t>
      </w:r>
      <w:r w:rsidR="001A6BF9" w:rsidRPr="001A6BF9">
        <w:rPr>
          <w:rFonts w:ascii="Times New Roman" w:eastAsia="Times New Roman" w:hAnsi="Times New Roman" w:cs="Times New Roman"/>
          <w:sz w:val="28"/>
          <w:szCs w:val="28"/>
          <w:lang w:eastAsia="ru-RU"/>
        </w:rPr>
        <w:t>м                        за 2018 и 2019</w:t>
      </w:r>
      <w:r w:rsidRPr="001A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представлено в Таблице 2.</w:t>
      </w:r>
    </w:p>
    <w:p w:rsidR="003C210C" w:rsidRDefault="003C210C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D5D" w:rsidRPr="001A6BF9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6B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2 </w:t>
      </w:r>
    </w:p>
    <w:tbl>
      <w:tblPr>
        <w:tblW w:w="9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649"/>
        <w:gridCol w:w="1193"/>
        <w:gridCol w:w="993"/>
        <w:gridCol w:w="708"/>
        <w:gridCol w:w="1134"/>
        <w:gridCol w:w="999"/>
        <w:gridCol w:w="815"/>
      </w:tblGrid>
      <w:tr w:rsidR="001A6BF9" w:rsidRPr="00CA72AB" w:rsidTr="00F85AD5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1" w:name="RANGE!A1:I29"/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  <w:bookmarkEnd w:id="1"/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Отклонение факта 2019 года от факта 2018 года, </w:t>
            </w:r>
            <w:r w:rsidR="00F85AD5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1A6BF9" w:rsidRPr="00CA72AB" w:rsidTr="00F85AD5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Уточненный план, </w:t>
            </w:r>
            <w:r w:rsidR="00F85AD5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A6BF9" w:rsidRPr="00CA72AB" w:rsidTr="006732BB">
        <w:trPr>
          <w:trHeight w:val="74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Факт, </w:t>
            </w:r>
            <w:r w:rsidR="00F85AD5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Факт, </w:t>
            </w:r>
            <w:r w:rsidR="00F85AD5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A6BF9" w:rsidRPr="00CA72AB" w:rsidTr="00F85AD5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1A6BF9" w:rsidRPr="00CA72AB" w:rsidTr="00F85AD5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4 419 958,42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3 883 954,12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4 124 008,63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106,18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-295 949,79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93,30</w:t>
            </w:r>
          </w:p>
        </w:tc>
      </w:tr>
      <w:tr w:rsidR="001A6BF9" w:rsidRPr="00CA72AB" w:rsidTr="00CA72AB">
        <w:trPr>
          <w:trHeight w:val="5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6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Нало</w:t>
            </w:r>
            <w:r w:rsidR="006732BB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говые и неналоговые доходы,                                в том </w:t>
            </w: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="006732BB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исле</w:t>
            </w: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1 386 534,52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31,37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1 528 245,94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1 603 705,44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104,94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217 170,92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115,66</w:t>
            </w:r>
          </w:p>
        </w:tc>
      </w:tr>
      <w:tr w:rsidR="001A6BF9" w:rsidRPr="00CA72AB" w:rsidTr="00CA72AB">
        <w:trPr>
          <w:trHeight w:val="4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6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Налоговые доходы,      </w:t>
            </w:r>
            <w:r w:rsidR="006732BB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в том </w:t>
            </w: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="006732BB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исле</w:t>
            </w: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1 031 283,52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23,33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1 135 353,49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1 194 370,50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105,20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163 086,98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115,81</w:t>
            </w:r>
          </w:p>
        </w:tc>
      </w:tr>
      <w:tr w:rsidR="001A6BF9" w:rsidRPr="00CA72AB" w:rsidTr="00F85AD5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994 424,98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1 096 206,50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1 155 500,52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161 075,54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116,20</w:t>
            </w:r>
          </w:p>
        </w:tc>
      </w:tr>
      <w:tr w:rsidR="001A6BF9" w:rsidRPr="00CA72AB" w:rsidTr="00F85AD5">
        <w:trPr>
          <w:trHeight w:val="8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</w:t>
            </w:r>
            <w:r w:rsidR="00D03202"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услуги), реализуемые </w:t>
            </w:r>
            <w:r w:rsidR="00D03202"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1 157,02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1 504,57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1 499,44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342,42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129,59</w:t>
            </w:r>
          </w:p>
        </w:tc>
      </w:tr>
      <w:tr w:rsidR="001A6BF9" w:rsidRPr="00CA72AB" w:rsidTr="00AD6CC1">
        <w:trPr>
          <w:trHeight w:val="1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32 096,20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30 984,04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30 490,93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-1 605,27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95,00</w:t>
            </w:r>
          </w:p>
        </w:tc>
      </w:tr>
      <w:tr w:rsidR="001A6BF9" w:rsidRPr="00CA72AB" w:rsidTr="00CA72AB">
        <w:trPr>
          <w:trHeight w:val="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3 550,30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6 588,56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6 775,59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3 225,29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190,85</w:t>
            </w:r>
          </w:p>
        </w:tc>
      </w:tr>
      <w:tr w:rsidR="001A6BF9" w:rsidRPr="00CA72AB" w:rsidTr="00F85AD5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148,98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189,06</w:t>
            </w:r>
          </w:p>
        </w:tc>
      </w:tr>
      <w:tr w:rsidR="001A6BF9" w:rsidRPr="00CA72AB" w:rsidTr="00584FAA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AC" w:rsidRPr="00CA72AB" w:rsidRDefault="00AD46AC" w:rsidP="00AD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Неналоговые доходы, </w:t>
            </w:r>
          </w:p>
          <w:p w:rsidR="001A6BF9" w:rsidRPr="00CA72AB" w:rsidRDefault="00AD46AC" w:rsidP="00AD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 том </w:t>
            </w:r>
            <w:r w:rsidR="001A6BF9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исле</w:t>
            </w:r>
            <w:r w:rsidR="001A6BF9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355 251,00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8,04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392 892,44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409 334,93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104,18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54 083,93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115,22</w:t>
            </w:r>
          </w:p>
        </w:tc>
      </w:tr>
      <w:tr w:rsidR="001A6BF9" w:rsidRPr="00CA72AB" w:rsidTr="00AD6CC1">
        <w:trPr>
          <w:trHeight w:val="104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использования имущества, находящегося </w:t>
            </w:r>
            <w:r w:rsidR="00400454"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государственной </w:t>
            </w:r>
            <w:r w:rsidR="00400454"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</w:t>
            </w: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295 515,80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6,69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309 196,62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323 094,90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27 579,10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109,33</w:t>
            </w:r>
          </w:p>
        </w:tc>
      </w:tr>
      <w:tr w:rsidR="001A6BF9" w:rsidRPr="00CA72AB" w:rsidTr="00CA72AB">
        <w:trPr>
          <w:trHeight w:val="5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7 372,42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14 973,85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14 967,54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7 595,12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203,02</w:t>
            </w:r>
          </w:p>
        </w:tc>
      </w:tr>
      <w:tr w:rsidR="001A6BF9" w:rsidRPr="00CA72AB" w:rsidTr="00CA72AB">
        <w:trPr>
          <w:trHeight w:val="7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оказания платных услуг (работ) </w:t>
            </w:r>
            <w:r w:rsid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26 410,67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27 417,26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27 687,37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1 276,70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104,83</w:t>
            </w:r>
          </w:p>
        </w:tc>
      </w:tr>
      <w:tr w:rsidR="001A6BF9" w:rsidRPr="00CA72AB" w:rsidTr="00CA72AB">
        <w:trPr>
          <w:trHeight w:val="5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2 764,42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2 704,42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2 798,33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33,91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101,23</w:t>
            </w:r>
          </w:p>
        </w:tc>
      </w:tr>
      <w:tr w:rsidR="001A6BF9" w:rsidRPr="00CA72AB" w:rsidTr="00F85AD5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Штрафы, санкции </w:t>
            </w:r>
            <w:r w:rsidRPr="00F628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возмещен</w:t>
            </w:r>
            <w:r w:rsidR="00EF5127" w:rsidRPr="00F628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ие</w:t>
            </w:r>
            <w:r w:rsidRPr="00F628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F5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22 721,31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38 600,29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40 689,02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17 967,71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179,08</w:t>
            </w:r>
          </w:p>
        </w:tc>
      </w:tr>
      <w:tr w:rsidR="001A6BF9" w:rsidRPr="00CA72AB" w:rsidTr="00CA72AB">
        <w:trPr>
          <w:trHeight w:val="4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466,38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-368,61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20,96</w:t>
            </w:r>
          </w:p>
        </w:tc>
      </w:tr>
      <w:tr w:rsidR="001A6BF9" w:rsidRPr="00CA72AB" w:rsidTr="00F85AD5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400454" w:rsidP="00CA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Безвозмездные поступления,  </w:t>
            </w:r>
            <w:r w:rsid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</w:t>
            </w: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 том </w:t>
            </w:r>
            <w:r w:rsidR="001A6BF9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исле</w:t>
            </w:r>
            <w:r w:rsidR="001A6BF9"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3 033 423,90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2 355 708,18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2 520 303,19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106,99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-513 120,71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83,08</w:t>
            </w:r>
          </w:p>
        </w:tc>
      </w:tr>
      <w:tr w:rsidR="001A6BF9" w:rsidRPr="00CA72AB" w:rsidTr="00F85AD5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62 417,02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184 650,90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184 650,90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122 233,88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295,83</w:t>
            </w:r>
          </w:p>
        </w:tc>
      </w:tr>
      <w:tr w:rsidR="001A6BF9" w:rsidRPr="00CA72AB" w:rsidTr="00F85AD5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912 071,74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500 611,61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444 256,48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-467 815,26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48,71</w:t>
            </w:r>
          </w:p>
        </w:tc>
      </w:tr>
      <w:tr w:rsidR="001A6BF9" w:rsidRPr="00CA72AB" w:rsidTr="00F85AD5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1 450 159,21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1 484 271,91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1 475 442,04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25 282,83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101,74</w:t>
            </w:r>
          </w:p>
        </w:tc>
      </w:tr>
      <w:tr w:rsidR="001A6BF9" w:rsidRPr="00CA72AB" w:rsidTr="00F85AD5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64 218,78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88 552,27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86 433,68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22 214,90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134,59</w:t>
            </w:r>
          </w:p>
        </w:tc>
      </w:tr>
      <w:tr w:rsidR="001A6BF9" w:rsidRPr="00CA72AB" w:rsidTr="00CA72AB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государственных (муниципальных) 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922,57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219,88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6BF9" w:rsidRPr="00CA72AB" w:rsidTr="00AD6CC1">
        <w:trPr>
          <w:trHeight w:val="5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103 179,14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103 179,14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6BF9" w:rsidRPr="00CA72AB" w:rsidTr="00AD6CC1">
        <w:trPr>
          <w:trHeight w:val="3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558 866,64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234 373,90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-324 492,74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41,94</w:t>
            </w:r>
          </w:p>
        </w:tc>
      </w:tr>
      <w:tr w:rsidR="001A6BF9" w:rsidRPr="00CA72AB" w:rsidTr="00AD6CC1">
        <w:trPr>
          <w:trHeight w:val="1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1 489,88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1 882,84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2 460,99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971,11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165,18</w:t>
            </w:r>
          </w:p>
        </w:tc>
      </w:tr>
      <w:tr w:rsidR="001A6BF9" w:rsidRPr="00CA72AB" w:rsidTr="00CA72AB">
        <w:trPr>
          <w:trHeight w:val="113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F628E8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8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</w:t>
            </w:r>
            <w:r w:rsidR="00EF5127" w:rsidRPr="00F628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F628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-15 799,37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-0,36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-7 860,06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-11 416,51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145,25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4 382,86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A72AB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72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72,26</w:t>
            </w:r>
          </w:p>
        </w:tc>
      </w:tr>
    </w:tbl>
    <w:p w:rsidR="00DF4D5D" w:rsidRPr="00AA4AE8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Ханты-Мансийского района исполнены в сумме 4</w:t>
      </w:r>
      <w:r w:rsidR="00F8037E"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> 124 008,63</w:t>
      </w:r>
      <w:r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F8037E"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>6,18</w:t>
      </w:r>
      <w:r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Исполнение налоговых и неналоговых доходов составило </w:t>
      </w:r>
      <w:r w:rsidR="00F8037E"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>1 603 705,44</w:t>
      </w:r>
      <w:r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84166E">
        <w:rPr>
          <w:rFonts w:ascii="Times New Roman" w:eastAsia="Times New Roman" w:hAnsi="Times New Roman" w:cs="Times New Roman"/>
          <w:sz w:val="28"/>
          <w:szCs w:val="28"/>
          <w:lang w:eastAsia="ru-RU"/>
        </w:rPr>
        <w:t>04,94</w:t>
      </w:r>
      <w:r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поступления исполнены                 в объеме </w:t>
      </w:r>
      <w:r w:rsidR="00AA4AE8"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>2 520 303,19</w:t>
      </w:r>
      <w:r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A4AE8"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>106,99</w:t>
      </w:r>
      <w:r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</w:t>
      </w:r>
      <w:r w:rsidRPr="00AA4A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D5D" w:rsidRPr="004742F9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AA4AE8" w:rsidRPr="004742F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2018</w:t>
      </w:r>
      <w:r w:rsidRPr="0047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наблюдается </w:t>
      </w:r>
      <w:r w:rsidR="00AA4AE8" w:rsidRPr="00474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7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доходов бюджета  на </w:t>
      </w:r>
      <w:r w:rsidR="004742F9" w:rsidRPr="004742F9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84166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7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AA4AE8" w:rsidRPr="004742F9">
        <w:rPr>
          <w:rFonts w:ascii="Times New Roman" w:eastAsia="Times New Roman" w:hAnsi="Times New Roman" w:cs="Times New Roman"/>
          <w:sz w:val="28"/>
          <w:szCs w:val="28"/>
          <w:lang w:eastAsia="ru-RU"/>
        </w:rPr>
        <w:t>295 949,79</w:t>
      </w:r>
      <w:r w:rsidRPr="0047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F4D5D" w:rsidRPr="00755551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структуре доходов бюджета                                       Ханты-Мансийского района занимают безвозмездные поступления                        – </w:t>
      </w:r>
      <w:r w:rsidR="004742F9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61,11</w:t>
      </w:r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том числе в общей сумме доходов дотации составили                      - </w:t>
      </w:r>
      <w:r w:rsidR="004742F9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4,48</w:t>
      </w:r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субсидии – </w:t>
      </w:r>
      <w:r w:rsidR="004742F9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10,77</w:t>
      </w:r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субвенции – </w:t>
      </w:r>
      <w:r w:rsidR="004742F9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35,78</w:t>
      </w:r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иные межбюджетные трансферты – </w:t>
      </w:r>
      <w:r w:rsidR="004742F9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2,10</w:t>
      </w:r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755551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государственных (муниципальных) организаций – 0,02</w:t>
      </w:r>
      <w:r w:rsidR="001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51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безвозмездные поступления </w:t>
      </w:r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55551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негосударственных организаций – 2,50</w:t>
      </w:r>
      <w:r w:rsidR="001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51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%, п</w:t>
      </w:r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безвозмездные поступления – </w:t>
      </w:r>
      <w:r w:rsidR="00755551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5,68</w:t>
      </w:r>
      <w:r w:rsidR="001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51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доходы от возврата бюджетами  и организациями остатков субсидий, субвенций и иных межбюджетных трансфертов</w:t>
      </w:r>
      <w:proofErr w:type="gramEnd"/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целевое назначение, прошлых лет – </w:t>
      </w:r>
      <w:r w:rsidR="00755551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0,06</w:t>
      </w:r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возврат остатков </w:t>
      </w:r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субсидий, субвенций      и иных межбюджетных трансфертов – (минус) 0,</w:t>
      </w:r>
      <w:r w:rsidR="00755551"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F4D5D" w:rsidRPr="0083513A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исполнены с </w:t>
      </w:r>
      <w:r w:rsidR="00790171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5551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меньшением</w:t>
      </w: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на </w:t>
      </w:r>
      <w:r w:rsidR="00755551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513 120,71</w:t>
      </w: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4166E">
        <w:rPr>
          <w:rFonts w:ascii="Times New Roman" w:eastAsia="Times New Roman" w:hAnsi="Times New Roman" w:cs="Times New Roman"/>
          <w:sz w:val="28"/>
          <w:szCs w:val="28"/>
          <w:lang w:eastAsia="ru-RU"/>
        </w:rPr>
        <w:t>16,92</w:t>
      </w:r>
      <w:r w:rsidR="00790171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сравнению с 2018</w:t>
      </w: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</w:t>
      </w:r>
    </w:p>
    <w:p w:rsidR="00DF4D5D" w:rsidRPr="0083513A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83513A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38,89</w:t>
      </w: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доходов или 1</w:t>
      </w:r>
      <w:r w:rsidR="0084166E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83513A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03 705,44</w:t>
      </w: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Так, доля налоговых доходов в общем объеме доходов составила                     – </w:t>
      </w:r>
      <w:r w:rsidR="0083513A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28,96</w:t>
      </w: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</w:t>
      </w:r>
      <w:r w:rsidR="0083513A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 194 370,50</w:t>
      </w: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доля неналоговых доходов                   </w:t>
      </w:r>
      <w:r w:rsidR="0083513A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9,93</w:t>
      </w: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83513A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409 334,93</w:t>
      </w: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F4D5D" w:rsidRPr="0083513A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собственных доходов относительно показателя прошлого года увеличилось на </w:t>
      </w:r>
      <w:r w:rsidR="0083513A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15,66 % или 217 170,92</w:t>
      </w: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             и составило </w:t>
      </w:r>
      <w:r w:rsidR="0083513A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1 603 705,44</w:t>
      </w:r>
      <w:r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A133B1" w:rsidRDefault="0084166E" w:rsidP="00863E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D5D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83513A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бюджета в 2019</w:t>
      </w:r>
      <w:r w:rsidR="00DF4D5D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части налог</w:t>
      </w:r>
      <w:r w:rsidR="00BD3E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D5D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прибыль, доходы составило </w:t>
      </w:r>
      <w:r w:rsidR="0083513A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1 155 500,52</w:t>
      </w:r>
      <w:r w:rsidR="00DF4D5D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83513A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>5,41</w:t>
      </w:r>
      <w:r w:rsidR="00DF4D5D" w:rsidRPr="008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</w:t>
      </w:r>
      <w:proofErr w:type="gramStart"/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увеличились</w:t>
      </w:r>
      <w:r w:rsidR="0083513A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показателем 2018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на  </w:t>
      </w:r>
      <w:r w:rsidR="0083513A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161 075,54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3513A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16,20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увеличение связано с повышением МРОТ в Российской Федерации, индексацией заработной платы работников бюджетной сферы </w:t>
      </w:r>
      <w:r w:rsidR="00CF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ростом поступле</w:t>
      </w:r>
      <w:r w:rsidR="00A60D9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2019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F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крупнейшим налогоплательщикам, </w:t>
      </w:r>
      <w:r w:rsidR="00A60D9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принятого в 2018</w:t>
      </w:r>
      <w:r w:rsidR="00B30389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решения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от </w:t>
      </w:r>
      <w:r w:rsidR="00A60D9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21.09.2018 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0389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1 о полной замене дотации на выравнивание</w:t>
      </w:r>
      <w:proofErr w:type="gramEnd"/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обеспеченности муниципальных районов из регионального фонда финансовой поддержки муниципальных районов дополнительным нормативом отчислений</w:t>
      </w:r>
      <w:r w:rsidR="00CF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налога на доходы физических лиц в бюджет Ханты-Мансийского района в размере </w:t>
      </w:r>
      <w:r w:rsidR="00A133B1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8,79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201</w:t>
      </w:r>
      <w:r w:rsidR="00A133B1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D5D" w:rsidRP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A13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норматива отчислений налога в бюджет муниципа</w:t>
      </w:r>
      <w:r w:rsidR="001D04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в соответствии с З</w:t>
      </w:r>
      <w:r w:rsidR="00CF175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6565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1758">
        <w:rPr>
          <w:rFonts w:ascii="Times New Roman" w:hAnsi="Times New Roman" w:cs="Times New Roman"/>
          <w:sz w:val="28"/>
          <w:szCs w:val="28"/>
        </w:rPr>
        <w:t>Х</w:t>
      </w:r>
      <w:r w:rsidR="0065656D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</w:t>
      </w:r>
      <w:r w:rsidR="00CF1758">
        <w:rPr>
          <w:rFonts w:ascii="Times New Roman" w:hAnsi="Times New Roman" w:cs="Times New Roman"/>
          <w:sz w:val="28"/>
          <w:szCs w:val="28"/>
        </w:rPr>
        <w:t>–</w:t>
      </w:r>
      <w:r w:rsidR="00A133B1">
        <w:rPr>
          <w:rFonts w:ascii="Times New Roman" w:hAnsi="Times New Roman" w:cs="Times New Roman"/>
          <w:sz w:val="28"/>
          <w:szCs w:val="28"/>
        </w:rPr>
        <w:t xml:space="preserve"> Югры </w:t>
      </w:r>
      <w:r w:rsidR="001D0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133B1">
        <w:rPr>
          <w:rFonts w:ascii="Times New Roman" w:hAnsi="Times New Roman" w:cs="Times New Roman"/>
          <w:sz w:val="28"/>
          <w:szCs w:val="28"/>
        </w:rPr>
        <w:t>от 10.11.2008 № 132-оз</w:t>
      </w:r>
      <w:r w:rsidR="00D67283">
        <w:rPr>
          <w:rFonts w:ascii="Times New Roman" w:hAnsi="Times New Roman" w:cs="Times New Roman"/>
          <w:sz w:val="28"/>
          <w:szCs w:val="28"/>
        </w:rPr>
        <w:t xml:space="preserve"> </w:t>
      </w:r>
      <w:r w:rsidR="00A133B1">
        <w:rPr>
          <w:rFonts w:ascii="Times New Roman" w:hAnsi="Times New Roman" w:cs="Times New Roman"/>
          <w:sz w:val="28"/>
          <w:szCs w:val="28"/>
        </w:rPr>
        <w:t xml:space="preserve">«О межбюджетных отношениях </w:t>
      </w:r>
      <w:r w:rsidR="001D04F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133B1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</w:t>
      </w:r>
      <w:r w:rsidR="00D672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D5D" w:rsidRPr="00295CAB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налогам на товары (работы, услуги) составило  – 1</w:t>
      </w:r>
      <w:r w:rsidR="00D67283" w:rsidRPr="00295CAB">
        <w:rPr>
          <w:rFonts w:ascii="Times New Roman" w:eastAsia="Times New Roman" w:hAnsi="Times New Roman" w:cs="Times New Roman"/>
          <w:sz w:val="28"/>
          <w:szCs w:val="28"/>
          <w:lang w:eastAsia="ru-RU"/>
        </w:rPr>
        <w:t> 499,44 тыс. рублей или 99,66</w:t>
      </w:r>
      <w:r w:rsidRPr="0029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     </w:t>
      </w:r>
      <w:r w:rsidR="00D67283" w:rsidRPr="0029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сравнении с 2018</w:t>
      </w:r>
      <w:r w:rsidRPr="0029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D67283" w:rsidRPr="00295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 29,59</w:t>
      </w:r>
      <w:r w:rsidR="001D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                   </w:t>
      </w:r>
      <w:r w:rsidR="00D67283" w:rsidRPr="0029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342,42 </w:t>
      </w:r>
      <w:r w:rsidRPr="0029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Информация о причинах </w:t>
      </w:r>
      <w:r w:rsidR="00295CAB" w:rsidRPr="00295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29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 пояснительной записке не представлена.</w:t>
      </w:r>
    </w:p>
    <w:p w:rsidR="00DF4D5D" w:rsidRPr="00952151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налогам на совокупный доход составило                3</w:t>
      </w:r>
      <w:r w:rsidR="00295CAB"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>0 490,93</w:t>
      </w:r>
      <w:r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95CAB"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>98,41</w:t>
      </w:r>
      <w:r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в срав</w:t>
      </w:r>
      <w:r w:rsidR="00295CAB"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                    с 2018</w:t>
      </w:r>
      <w:r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295CAB"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95CAB"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>5,00</w:t>
      </w:r>
      <w:r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295CAB"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>1 605,27</w:t>
      </w:r>
      <w:r w:rsidRPr="0090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пояснительной записке к отчету об исполнении бюджета                      </w:t>
      </w:r>
      <w:r w:rsidR="00900D77" w:rsidRP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2019</w:t>
      </w:r>
      <w:r w:rsidRP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900D77" w:rsidRP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</w:t>
      </w:r>
      <w:r w:rsidRP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нало</w:t>
      </w:r>
      <w:r w:rsid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отмечается</w:t>
      </w:r>
      <w:r w:rsidRP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</w:t>
      </w:r>
      <w:r w:rsidR="00900D77" w:rsidRP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 w:rsidRP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налога, взимаемого </w:t>
      </w:r>
      <w:r w:rsid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C308EA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упрощенной системы налогообложения</w:t>
      </w:r>
      <w:r w:rsidR="00900D77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340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F5127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0D77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</w:t>
      </w:r>
      <w:r w:rsidR="00EF5127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00D77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налогооблагаемой базы по результатам деятельности налогоплательщиков</w:t>
      </w:r>
      <w:r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0D77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снижением  поступлений от единого налога</w:t>
      </w:r>
      <w:r w:rsidR="00900D77" w:rsidRP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00D77" w:rsidRP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вм</w:t>
      </w:r>
      <w:r w:rsidR="00C308EA" w:rsidRPr="00C308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ененный доход</w:t>
      </w:r>
      <w:r w:rsidR="009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2151" w:rsidRPr="009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отмечается рост </w:t>
      </w:r>
      <w:r w:rsidRPr="009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</w:t>
      </w:r>
      <w:r w:rsidR="00CF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52151" w:rsidRPr="009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единому сельскохозяйственному налогу в связи с увеличением налогооблагаемой базы </w:t>
      </w:r>
      <w:r w:rsidRPr="009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2151" w:rsidRPr="009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7D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52151" w:rsidRPr="009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Pr="009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налогу, взимаемому </w:t>
      </w:r>
      <w:r w:rsidR="007D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7D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патентной системы.</w:t>
      </w:r>
    </w:p>
    <w:p w:rsidR="00DF4D5D" w:rsidRPr="00CD09B0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(налог на имущество физических лиц, земельный налог)  исполнены в объеме</w:t>
      </w:r>
      <w:r w:rsidR="00952151"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6 775,59</w:t>
      </w: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2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</w:t>
      </w:r>
      <w:r w:rsidR="004A4623"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>2,84</w:t>
      </w: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</w:t>
      </w:r>
      <w:r w:rsidR="004A4623"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плана, в сравнении с 2018</w:t>
      </w: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4A4623"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 90,85</w:t>
      </w: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4A4623"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>3 225,29</w:t>
      </w: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Согласно пояснительной записке к отчету об исполнении бюджета </w:t>
      </w:r>
      <w:r w:rsidR="004A4623"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2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A4623"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CD09B0"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отмечается в связи</w:t>
      </w:r>
      <w:r w:rsidR="00CD09B0"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D09B0"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по земельному налогу от юридических лиц</w:t>
      </w:r>
      <w:r w:rsidR="00CD09B0"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проведенной работы с налогоплательщиками</w:t>
      </w:r>
      <w:r w:rsidRPr="00CD0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Pr="003C0D0E" w:rsidRDefault="00CD09B0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DF4D5D"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сравнении с 201</w:t>
      </w:r>
      <w:r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4D5D"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DF4D5D"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поступлений государственной пошлины на </w:t>
      </w:r>
      <w:r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>49,00</w:t>
      </w:r>
      <w:r w:rsidR="00DF4D5D"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или </w:t>
      </w:r>
      <w:r w:rsidR="003C0D0E"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>89,06</w:t>
      </w:r>
      <w:r w:rsidR="00DF4D5D"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Исполнение составило </w:t>
      </w:r>
      <w:r w:rsidR="003C0D0E"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>104,02</w:t>
      </w:r>
      <w:r w:rsidR="00DF4D5D"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2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F4D5D"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C0D0E"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>148,98</w:t>
      </w:r>
      <w:r w:rsidR="0032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</w:t>
      </w:r>
      <w:r w:rsidR="00DF4D5D" w:rsidRPr="003C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уточненного плана.</w:t>
      </w:r>
    </w:p>
    <w:p w:rsidR="00DF4D5D" w:rsidRPr="00996D65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бюджета Ханты-Мансийского района   </w:t>
      </w:r>
      <w:r w:rsidR="003C0D0E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2019 году исполнены на 104,18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 и составили </w:t>
      </w:r>
      <w:r w:rsidR="003C0D0E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409 334,93 тыс. рублей, относительно 2018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3C0D0E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поступлений на </w:t>
      </w:r>
      <w:r w:rsidR="003C0D0E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54 083,93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C0D0E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15,22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F4D5D" w:rsidRPr="00996D65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общей сумме неналоговых доходов составили </w:t>
      </w:r>
      <w:r w:rsidRPr="00F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                                 в государственной и муниципальной собственности </w:t>
      </w:r>
      <w:r w:rsidR="00996D65" w:rsidRPr="00F670DD">
        <w:rPr>
          <w:rFonts w:ascii="Times New Roman" w:eastAsia="Times New Roman" w:hAnsi="Times New Roman" w:cs="Times New Roman"/>
          <w:sz w:val="28"/>
          <w:szCs w:val="28"/>
          <w:lang w:eastAsia="ru-RU"/>
        </w:rPr>
        <w:t>78,93</w:t>
      </w:r>
      <w:r w:rsidRPr="00F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                </w:t>
      </w:r>
      <w:r w:rsidR="00996D65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323 094,90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этом доля доходов от использования имущества, находящегося в государственной и муниципальной собственности в общей сумме доходов бюджета составила                                         – </w:t>
      </w:r>
      <w:r w:rsidR="00996D65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7,83 %. Относительно 2018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рост данных доходов                       на </w:t>
      </w:r>
      <w:r w:rsidR="00996D65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9,33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2</w:t>
      </w:r>
      <w:r w:rsidR="00F670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6D65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 579,10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               к отчету об исполнении бюджета </w:t>
      </w:r>
      <w:r w:rsidR="00996D65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2019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увеличение поступлений связано с </w:t>
      </w:r>
      <w:r w:rsidR="00F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погашением 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дебиторской задолженности </w:t>
      </w:r>
      <w:r w:rsidR="00996D65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96D65"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муниципального имущества 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 </w:t>
      </w:r>
      <w:proofErr w:type="spellStart"/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</w:t>
      </w:r>
      <w:r w:rsidR="00F670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</w:t>
      </w:r>
      <w:r w:rsid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2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</w:t>
      </w:r>
      <w:r w:rsid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заключены новые договоры</w:t>
      </w:r>
      <w:r w:rsid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602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863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F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602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</w:t>
      </w:r>
      <w:r w:rsidR="00F670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3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авансом, </w:t>
      </w:r>
      <w:r w:rsidR="00602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 арендные платежи</w:t>
      </w:r>
      <w:r w:rsidR="008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</w:t>
      </w:r>
      <w:r w:rsidRPr="00996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3126" w:rsidRPr="00AA6843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при пользовании природными ресурсами </w:t>
      </w:r>
      <w:r w:rsidR="00C77E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 сумме </w:t>
      </w:r>
      <w:r w:rsidR="00E352A4"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>14 967,54 тыс. рублей или 99,96</w:t>
      </w:r>
      <w:r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                        </w:t>
      </w:r>
      <w:r w:rsidR="00E352A4"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показателем 2018 года отмечается рост</w:t>
      </w:r>
      <w:r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52A4"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7B3126"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>03,02</w:t>
      </w:r>
      <w:r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B3126"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>7 595,12</w:t>
      </w:r>
      <w:r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Согласно пояснительной записке     к отчету об исполнении бюджета </w:t>
      </w:r>
      <w:r w:rsidR="007B3126"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за 2019 год увеличение </w:t>
      </w:r>
      <w:r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в результате </w:t>
      </w:r>
      <w:r w:rsidR="007B3126"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поступлений от платы </w:t>
      </w:r>
      <w:r w:rsidR="0011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B3126" w:rsidRPr="007B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выбросы </w:t>
      </w:r>
      <w:r w:rsidR="007B3126" w:rsidRPr="00AA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загрязняющих веществ, образующихся при сжигании </w:t>
      </w:r>
      <w:r w:rsidR="0011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B3126" w:rsidRPr="00AA6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факельных установках и (или)</w:t>
      </w:r>
      <w:r w:rsidR="00BB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126" w:rsidRPr="00AA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рассеивания попутного нефтяного газа. </w:t>
      </w:r>
    </w:p>
    <w:p w:rsidR="00DF4D5D" w:rsidRPr="00AA6843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исполнены на </w:t>
      </w:r>
      <w:r w:rsidR="007B3126" w:rsidRPr="00AA6843">
        <w:rPr>
          <w:rFonts w:ascii="Times New Roman" w:eastAsia="Times New Roman" w:hAnsi="Times New Roman" w:cs="Times New Roman"/>
          <w:sz w:val="28"/>
          <w:szCs w:val="28"/>
          <w:lang w:eastAsia="ru-RU"/>
        </w:rPr>
        <w:t>100,99</w:t>
      </w:r>
      <w:r w:rsidRPr="00AA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 и составили 2</w:t>
      </w:r>
      <w:r w:rsidR="007B3126" w:rsidRPr="00AA6843">
        <w:rPr>
          <w:rFonts w:ascii="Times New Roman" w:eastAsia="Times New Roman" w:hAnsi="Times New Roman" w:cs="Times New Roman"/>
          <w:sz w:val="28"/>
          <w:szCs w:val="28"/>
          <w:lang w:eastAsia="ru-RU"/>
        </w:rPr>
        <w:t>7 687,37</w:t>
      </w:r>
      <w:r w:rsidRPr="00AA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отмечается </w:t>
      </w:r>
      <w:r w:rsidR="00AA6843" w:rsidRPr="00AA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Pr="00AA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данного показателя                               </w:t>
      </w:r>
      <w:r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</w:t>
      </w:r>
      <w:r w:rsidR="00AA6843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AA6843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>4,83</w:t>
      </w:r>
      <w:r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AA6843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>1 276,70</w:t>
      </w:r>
      <w:r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E02E78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поступлений связан с возвратом финансирования прошлых лет </w:t>
      </w:r>
      <w:r w:rsidR="00110DE4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02E78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электроэнергию</w:t>
      </w:r>
      <w:r w:rsidR="00EF5127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</w:t>
      </w:r>
      <w:r w:rsidR="00E02E78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архитектуры и ЖКХ </w:t>
      </w:r>
      <w:r w:rsidR="00110DE4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02E78" w:rsidRPr="00F628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АО «Югорская энергетическая компания децентрализованной зоны».</w:t>
      </w:r>
    </w:p>
    <w:p w:rsidR="00FA148F" w:rsidRPr="008A2CE6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                      в 2019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2 798,33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        или на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103,47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в сравнении с аналогичным показателем 201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в абсолютном выражении на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33,91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1,23 %. </w:t>
      </w:r>
    </w:p>
    <w:p w:rsidR="00DF4D5D" w:rsidRPr="008A2CE6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санкции, возмещение ущерба исполнены в объеме                       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40 689,02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к уровню 2018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(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22 721,31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на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79,08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или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17 967,71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тыс. рублей.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аналогичному показателю 2018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связано                  с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заключенного мирового соглашения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«РН-</w:t>
      </w:r>
      <w:proofErr w:type="spellStart"/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Юганскнефтегаз</w:t>
      </w:r>
      <w:proofErr w:type="spellEnd"/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proofErr w:type="gramEnd"/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азмере </w:t>
      </w:r>
      <w:r w:rsid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A148F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A2CE6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 130,14 тыс. рублей.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Уточненные плановые назначения исполнены </w:t>
      </w:r>
      <w:r w:rsidR="00F9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</w:t>
      </w:r>
      <w:r w:rsidR="008A2CE6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5,41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F4D5D" w:rsidRPr="00720F7B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п</w:t>
      </w:r>
      <w:r w:rsidR="008A2CE6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рочих неналоговых доходов в 2019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1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A2CE6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планировалось, фактическое исполнение  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8A2CE6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97,77 тыс. рублей, </w:t>
      </w:r>
      <w:r w:rsidR="008A2CE6"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2018</w:t>
      </w:r>
      <w:r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наблюдается снижение данного показателя                                       на </w:t>
      </w:r>
      <w:r w:rsidR="008A2CE6"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>79,04</w:t>
      </w:r>
      <w:r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3</w:t>
      </w:r>
      <w:r w:rsidR="008A2CE6"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>68,61</w:t>
      </w:r>
      <w:r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F4181" w:rsidRPr="00720F7B" w:rsidRDefault="007D42E3" w:rsidP="00863E27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F4181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 в 2019 году исполнены в объеме 2 520 303,19 тыс. рублей или 106,99</w:t>
      </w:r>
      <w:r w:rsidR="0051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181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уточненного плана.</w:t>
      </w:r>
      <w:r w:rsidR="00110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1F4181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181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аналогичному показателю 2018 года отмечается уменьшение   безвозмездных поступлений на 513 120,71 тыс. рублей или 16,92 %.</w:t>
      </w:r>
    </w:p>
    <w:p w:rsidR="00231B25" w:rsidRDefault="001F4181" w:rsidP="00863E27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7D42E3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структуре доходов бюджета муниципального района в 2019 году доля безвозмездных поступлений в общем объеме доходов составила </w:t>
      </w:r>
      <w:r w:rsidR="00CF1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D42E3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61,11 % или 2 520 303,19 тыс. рублей, в том числе: доля дотаций в общем объеме доходов составила 4,48 % или 184 650,90 тыс. рублей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исполнение к уточненному плану 100,00 %;</w:t>
      </w:r>
      <w:r w:rsidR="007D42E3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субсидий 10,77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69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7D42E3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444 256,48 тыс. рублей,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к уточненному плану 88,74 %;</w:t>
      </w:r>
      <w:proofErr w:type="gramEnd"/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субвенций 35,78 % или 1 475 442,04 тыс. рублей, 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</w:t>
      </w:r>
      <w:r w:rsidR="0069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уточненному плану </w:t>
      </w:r>
      <w:r w:rsidR="00720F7B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99,41 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</w:t>
      </w:r>
      <w:r w:rsidR="007D42E3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иных межбюджетных трансфертов составила </w:t>
      </w:r>
      <w:r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2,10</w:t>
      </w:r>
      <w:r w:rsidR="007D42E3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86 433,68 тыс. рублей,</w:t>
      </w:r>
      <w:r w:rsidR="00720F7B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к уточненному плану 97,61 %; 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безвозмездных поступлений</w:t>
      </w:r>
      <w:r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государственных (муниципальных) организаций сос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тавила 0,02</w:t>
      </w:r>
      <w:r w:rsidR="0069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922,57 тыс. рублей, </w:t>
      </w:r>
      <w:r w:rsidR="00720F7B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к уточненному плану 219,88 %; 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безвозмездных поступлений от негосударственных организаций составила 2,50 % или 103 179,14 тыс. рублей,</w:t>
      </w:r>
      <w:r w:rsidR="00720F7B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к уточненному плану 100,00 %; доходов от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прочих безвозмездных поступлений</w:t>
      </w:r>
      <w:r w:rsidR="00720F7B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 </w:t>
      </w:r>
      <w:r w:rsidR="0069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720F7B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планировалось, фактически доля поступлений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0F7B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общем объеме доходов бюджета 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 5,68</w:t>
      </w:r>
      <w:r w:rsidR="0069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или 234 373,90 тыс. руб</w:t>
      </w:r>
      <w:r w:rsidR="00720F7B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231B25" w:rsidRPr="0072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4D5D" w:rsidRPr="008A2CE6" w:rsidRDefault="00231B25" w:rsidP="00863E27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31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11D1" w:rsidRPr="00631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D5D" w:rsidRPr="006311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3C210C" w:rsidRPr="00D74079" w:rsidRDefault="00DF4D5D" w:rsidP="00863E27">
      <w:pPr>
        <w:tabs>
          <w:tab w:val="left" w:pos="75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Ханты-Мансийског</w:t>
      </w:r>
      <w:r w:rsidR="008A2CE6"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                 в 2019</w:t>
      </w:r>
      <w:r w:rsidRPr="008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разделов бюджетной классификации представлено                  в Таблице 3.</w:t>
      </w:r>
    </w:p>
    <w:p w:rsidR="00DF4D5D" w:rsidRPr="008A2CE6" w:rsidRDefault="00DF4D5D" w:rsidP="00DF4D5D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A2CE6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50"/>
        <w:gridCol w:w="2107"/>
        <w:gridCol w:w="1506"/>
        <w:gridCol w:w="1623"/>
        <w:gridCol w:w="1108"/>
      </w:tblGrid>
      <w:tr w:rsidR="00DF4D5D" w:rsidRPr="008437FB" w:rsidTr="00DF4D5D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82E10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82E10" w:rsidRDefault="00DF4D5D" w:rsidP="008A2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                                      план                                                на 201</w:t>
            </w:r>
            <w:r w:rsidR="008A2CE6"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                         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82E10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</w:t>
            </w:r>
            <w:r w:rsidR="008A2CE6"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олнено                   за 2019</w:t>
            </w: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  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82E10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  <w:proofErr w:type="gramStart"/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(+/-),                                </w:t>
            </w:r>
            <w:proofErr w:type="gramEnd"/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82E10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F4D5D" w:rsidRPr="008437FB" w:rsidTr="00182E10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82E10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82E10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82E10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82E10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82E10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82E10" w:rsidRPr="008437FB" w:rsidTr="00182E10">
        <w:trPr>
          <w:trHeight w:val="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354 082,73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334 152,56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-19 930,17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94,37</w:t>
            </w:r>
          </w:p>
        </w:tc>
      </w:tr>
      <w:tr w:rsidR="00182E10" w:rsidRPr="008437FB" w:rsidTr="00182E10">
        <w:trPr>
          <w:trHeight w:val="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82E10" w:rsidRPr="008437FB" w:rsidTr="00DF4D5D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Национальная безопасность </w:t>
            </w:r>
            <w:r w:rsidR="00C6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правоохранительная деятельность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58 522,80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55 344,04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-3 178,76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94,57</w:t>
            </w:r>
          </w:p>
        </w:tc>
      </w:tr>
      <w:tr w:rsidR="00182E10" w:rsidRPr="008437FB" w:rsidTr="00182E10">
        <w:trPr>
          <w:trHeight w:val="1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393 170,44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363 794,32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-29 376,12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92,53</w:t>
            </w:r>
          </w:p>
        </w:tc>
      </w:tr>
      <w:tr w:rsidR="00182E10" w:rsidRPr="008437FB" w:rsidTr="00182E10">
        <w:trPr>
          <w:trHeight w:val="1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890 490,90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708 871,57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-181 619,33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79,60</w:t>
            </w:r>
          </w:p>
        </w:tc>
      </w:tr>
      <w:tr w:rsidR="00182E10" w:rsidRPr="008437FB" w:rsidTr="00182E10">
        <w:trPr>
          <w:trHeight w:val="2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13 163,65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-69 410,05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15,94</w:t>
            </w:r>
          </w:p>
        </w:tc>
      </w:tr>
      <w:tr w:rsidR="00182E10" w:rsidRPr="008437FB" w:rsidTr="00182E10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1 973 940,33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1 870 042,75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-103 897,58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94,74</w:t>
            </w:r>
          </w:p>
        </w:tc>
      </w:tr>
      <w:tr w:rsidR="00182E10" w:rsidRPr="008437FB" w:rsidTr="00182E10">
        <w:trPr>
          <w:trHeight w:val="1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347 056,64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136 478,36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-210 578,28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39,32</w:t>
            </w:r>
          </w:p>
        </w:tc>
      </w:tr>
      <w:tr w:rsidR="00182E10" w:rsidRPr="008437FB" w:rsidTr="00182E10">
        <w:trPr>
          <w:trHeight w:val="1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82E10" w:rsidRPr="008437FB" w:rsidTr="00182E10">
        <w:trPr>
          <w:trHeight w:val="1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54 773,23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50 299,07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-4 474,16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91,83</w:t>
            </w:r>
          </w:p>
        </w:tc>
      </w:tr>
      <w:tr w:rsidR="00182E10" w:rsidRPr="008437FB" w:rsidTr="00182E10">
        <w:trPr>
          <w:trHeight w:val="1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19 873,19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19 583,94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98,54</w:t>
            </w:r>
          </w:p>
        </w:tc>
      </w:tr>
      <w:tr w:rsidR="00182E10" w:rsidRPr="008437FB" w:rsidTr="00182E10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10 958,21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95,56</w:t>
            </w:r>
          </w:p>
        </w:tc>
      </w:tr>
      <w:tr w:rsidR="00182E10" w:rsidRPr="008437FB" w:rsidTr="00DF4D5D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Обслуживание государственного </w:t>
            </w:r>
            <w:r w:rsidR="00C6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муниципального долга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31,15</w:t>
            </w:r>
          </w:p>
        </w:tc>
      </w:tr>
      <w:tr w:rsidR="00182E10" w:rsidRPr="008437FB" w:rsidTr="00DF4D5D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327 337,00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327 337,00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82E10" w:rsidRPr="008437FB" w:rsidTr="00182E10">
        <w:trPr>
          <w:trHeight w:val="1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РАСХОДЫ ВСЕГО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4 518 573,82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3 895 246,42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-623 327,40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0" w:rsidRPr="00182E10" w:rsidRDefault="00182E10" w:rsidP="00182E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2E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86,21</w:t>
            </w:r>
          </w:p>
        </w:tc>
      </w:tr>
    </w:tbl>
    <w:p w:rsidR="003B44A4" w:rsidRDefault="003B44A4" w:rsidP="00DF4D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D" w:rsidRPr="00182E10" w:rsidRDefault="00DF4D5D" w:rsidP="00863E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                                         от </w:t>
      </w:r>
      <w:r w:rsidR="00720F7B"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720F7B"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375</w:t>
      </w:r>
      <w:r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Ханты-Мансийского района    </w:t>
      </w:r>
      <w:r w:rsidR="00720F7B"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2019</w:t>
      </w:r>
      <w:r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720F7B"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 последующими изменениями и допол</w:t>
      </w:r>
      <w:r w:rsidR="00720F7B"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нениями, расходы бюджета на 2019</w:t>
      </w:r>
      <w:r w:rsidRP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       в размере </w:t>
      </w:r>
      <w:r w:rsidR="00182E10">
        <w:rPr>
          <w:rFonts w:ascii="Times New Roman" w:eastAsia="Times New Roman" w:hAnsi="Times New Roman" w:cs="Times New Roman"/>
          <w:sz w:val="28"/>
          <w:szCs w:val="28"/>
          <w:lang w:eastAsia="ru-RU"/>
        </w:rPr>
        <w:t>4 518 573,</w:t>
      </w:r>
      <w:r w:rsidR="00182E10" w:rsidRPr="00182E1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18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</w:t>
      </w:r>
      <w:r w:rsidR="007417C0" w:rsidRPr="00182E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                за 2019</w:t>
      </w:r>
      <w:r w:rsidRPr="0018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182E10" w:rsidRPr="00182E10">
        <w:rPr>
          <w:rFonts w:ascii="Times New Roman" w:eastAsia="Times New Roman" w:hAnsi="Times New Roman" w:cs="Times New Roman"/>
          <w:sz w:val="28"/>
          <w:szCs w:val="28"/>
          <w:lang w:eastAsia="ru-RU"/>
        </w:rPr>
        <w:t>3 895 246,42</w:t>
      </w:r>
      <w:r w:rsidRPr="0018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F1758">
        <w:rPr>
          <w:rFonts w:ascii="Times New Roman" w:eastAsia="Times New Roman" w:hAnsi="Times New Roman" w:cs="Times New Roman"/>
          <w:sz w:val="28"/>
          <w:szCs w:val="28"/>
          <w:lang w:eastAsia="ru-RU"/>
        </w:rPr>
        <w:t>86,</w:t>
      </w:r>
      <w:r w:rsidR="00182E10" w:rsidRPr="00182E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8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DF4D5D" w:rsidRDefault="00DF4D5D" w:rsidP="00863E27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</w:t>
      </w:r>
      <w:r w:rsidRPr="0074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                             Ханты-Мансийского района по расходам в разрезе разделов бюджетной классификации за 201</w:t>
      </w:r>
      <w:r w:rsidR="00381AAF" w:rsidRPr="007417C0">
        <w:rPr>
          <w:rFonts w:ascii="Times New Roman" w:eastAsia="Times New Roman" w:hAnsi="Times New Roman" w:cs="Times New Roman"/>
          <w:sz w:val="28"/>
          <w:szCs w:val="28"/>
          <w:lang w:eastAsia="ru-RU"/>
        </w:rPr>
        <w:t>8 и 2019</w:t>
      </w:r>
      <w:r w:rsidRPr="0074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4.</w:t>
      </w:r>
    </w:p>
    <w:p w:rsidR="003B44A4" w:rsidRDefault="003B44A4" w:rsidP="00DF4D5D">
      <w:pPr>
        <w:tabs>
          <w:tab w:val="left" w:pos="72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F4D5D" w:rsidRPr="00B21DFD" w:rsidRDefault="00DF4D5D" w:rsidP="00DF4D5D">
      <w:pPr>
        <w:tabs>
          <w:tab w:val="left" w:pos="72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21DFD">
        <w:rPr>
          <w:rFonts w:ascii="Times New Roman" w:eastAsia="Times New Roman" w:hAnsi="Times New Roman" w:cs="Times New Roman"/>
          <w:b/>
          <w:lang w:eastAsia="ru-RU"/>
        </w:rPr>
        <w:t>Таблица 4</w:t>
      </w:r>
    </w:p>
    <w:tbl>
      <w:tblPr>
        <w:tblW w:w="10834" w:type="dxa"/>
        <w:tblInd w:w="93" w:type="dxa"/>
        <w:tblLook w:val="04A0" w:firstRow="1" w:lastRow="0" w:firstColumn="1" w:lastColumn="0" w:noHBand="0" w:noVBand="1"/>
      </w:tblPr>
      <w:tblGrid>
        <w:gridCol w:w="701"/>
        <w:gridCol w:w="2089"/>
        <w:gridCol w:w="1109"/>
        <w:gridCol w:w="1087"/>
        <w:gridCol w:w="1006"/>
        <w:gridCol w:w="1109"/>
        <w:gridCol w:w="1087"/>
        <w:gridCol w:w="1006"/>
        <w:gridCol w:w="1640"/>
      </w:tblGrid>
      <w:tr w:rsidR="00DF4D5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381AAF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  <w:r w:rsidR="00DF4D5D"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381AAF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  <w:r w:rsidR="00DF4D5D"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F4D5D" w:rsidRPr="00B21DFD" w:rsidTr="00DF4D5D">
        <w:trPr>
          <w:gridAfter w:val="1"/>
          <w:wAfter w:w="1640" w:type="dxa"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381AAF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2018</w:t>
            </w:r>
            <w:r w:rsidR="00DF4D5D"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381AAF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2019</w:t>
            </w:r>
            <w:r w:rsidR="00DF4D5D"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в общем объеме расходов, %</w:t>
            </w:r>
          </w:p>
        </w:tc>
      </w:tr>
      <w:tr w:rsidR="00DF4D5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21DF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21DF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312 664,40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334 152,56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8,58</w:t>
            </w:r>
          </w:p>
        </w:tc>
      </w:tr>
      <w:tr w:rsidR="00B21DF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</w:tr>
      <w:tr w:rsidR="00B21DFD" w:rsidRPr="00B21DFD" w:rsidTr="00DF4D5D">
        <w:trPr>
          <w:gridAfter w:val="1"/>
          <w:wAfter w:w="1640" w:type="dxa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48 489,75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55 344,04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</w:t>
            </w:r>
          </w:p>
        </w:tc>
      </w:tr>
      <w:tr w:rsidR="00B21DF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456 084,02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363 794,32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9,34</w:t>
            </w:r>
          </w:p>
        </w:tc>
      </w:tr>
      <w:tr w:rsidR="00B21DF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1 127 435,57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708 871,57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18,20</w:t>
            </w:r>
          </w:p>
        </w:tc>
      </w:tr>
      <w:tr w:rsidR="00B21DF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13 163,65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</w:tr>
      <w:tr w:rsidR="00B21DF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1 598 903,55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1 870 042,75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48,01</w:t>
            </w:r>
          </w:p>
        </w:tc>
      </w:tr>
      <w:tr w:rsidR="00B21DF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132 848,95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136 478,36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3,50</w:t>
            </w:r>
          </w:p>
        </w:tc>
      </w:tr>
      <w:tr w:rsidR="00B21DF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B21DF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54 076,36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50 299,07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1,29</w:t>
            </w:r>
          </w:p>
        </w:tc>
      </w:tr>
      <w:tr w:rsidR="00B21DF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  <w:r w:rsidR="008F3D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4 496,68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19 583,94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</w:tr>
      <w:tr w:rsidR="00B21DFD" w:rsidRPr="00B21DF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10 958,21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</w:tr>
      <w:tr w:rsidR="00B21DFD" w:rsidRPr="00B21DFD" w:rsidTr="00DF4D5D">
        <w:trPr>
          <w:gridAfter w:val="1"/>
          <w:wAfter w:w="1640" w:type="dxa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</w:tr>
      <w:tr w:rsidR="00B21DFD" w:rsidRPr="00B21DFD" w:rsidTr="00DF4D5D">
        <w:trPr>
          <w:gridAfter w:val="1"/>
          <w:wAfter w:w="1640" w:type="dxa"/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315 099,80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327 337,00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8,40</w:t>
            </w:r>
          </w:p>
        </w:tc>
      </w:tr>
      <w:tr w:rsidR="00B21DFD" w:rsidRPr="008437FB" w:rsidTr="00DF4D5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21DFD" w:rsidRDefault="00B21DF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4 067 833,64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3 895 246,42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FD" w:rsidRPr="00BA1EC4" w:rsidRDefault="00B21DFD" w:rsidP="00BA1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40" w:type="dxa"/>
            <w:vAlign w:val="center"/>
          </w:tcPr>
          <w:p w:rsidR="00B21DFD" w:rsidRDefault="00B2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F4D5D" w:rsidRPr="008437FB" w:rsidRDefault="00DF4D5D" w:rsidP="00DF4D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DF4D5D" w:rsidRPr="00BA1EC4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Ханты-Мансийского района исполнены в сумме </w:t>
      </w:r>
      <w:r w:rsidR="00BA1EC4"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>3 895 246,42</w:t>
      </w:r>
      <w:r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A1EC4"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>86,21</w:t>
      </w:r>
      <w:r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</w:t>
      </w:r>
      <w:r w:rsidR="00BA1EC4"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ненному плану, относительно </w:t>
      </w:r>
      <w:r w:rsidR="00BA1EC4"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</w:t>
      </w:r>
      <w:r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снижение исполнения бюджета                                      по расходам на </w:t>
      </w:r>
      <w:r w:rsidR="00BA1EC4"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>6,64</w:t>
      </w:r>
      <w:r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 92,</w:t>
      </w:r>
      <w:r w:rsidR="00BA1EC4"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BA1EC4"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>86,21</w:t>
      </w:r>
      <w:r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F4D5D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неисполненных бюджетных назначений составила                 </w:t>
      </w:r>
      <w:r w:rsidR="00BA1EC4"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>623 327,40</w:t>
      </w:r>
      <w:r w:rsidRPr="00BA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85C64" w:rsidRPr="00DA08CF" w:rsidRDefault="00D85C64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запланированных расходов в полном объеме отмечается по </w:t>
      </w:r>
      <w:r w:rsid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DA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разделам:</w:t>
      </w:r>
    </w:p>
    <w:p w:rsidR="00D85C64" w:rsidRDefault="00D85C64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CF">
        <w:rPr>
          <w:rFonts w:ascii="Times New Roman" w:eastAsia="Times New Roman" w:hAnsi="Times New Roman" w:cs="Times New Roman"/>
          <w:sz w:val="28"/>
          <w:szCs w:val="28"/>
          <w:lang w:eastAsia="ru-RU"/>
        </w:rPr>
        <w:t>02 00 «Национальная оборона» при плане 3 049,00 тыс. рублей исполнен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A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8CF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11D7B" w:rsidRPr="00DA08CF" w:rsidRDefault="00111D7B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00 «Здравоохранение» при плане 2 142,60 тыс. рублей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01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D85C64" w:rsidRPr="00DA08CF" w:rsidRDefault="00D85C64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CF">
        <w:rPr>
          <w:rFonts w:ascii="Times New Roman" w:eastAsia="Times New Roman" w:hAnsi="Times New Roman" w:cs="Times New Roman"/>
          <w:sz w:val="28"/>
          <w:szCs w:val="28"/>
          <w:lang w:eastAsia="ru-RU"/>
        </w:rPr>
        <w:t>14 00 «Межбюджетные трансферты общего характера бюджетам бюджетной системы Российской Федерации», при плане</w:t>
      </w:r>
      <w:r w:rsidR="00DA08CF" w:rsidRPr="00DA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A08CF" w:rsidRPr="00DA08CF">
        <w:rPr>
          <w:rFonts w:ascii="Times New Roman" w:eastAsia="Times New Roman" w:hAnsi="Times New Roman" w:cs="Times New Roman"/>
          <w:sz w:val="28"/>
          <w:szCs w:val="28"/>
          <w:lang w:eastAsia="ru-RU"/>
        </w:rPr>
        <w:t>327 337,00</w:t>
      </w:r>
      <w:r w:rsidRPr="00DA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A08CF" w:rsidRPr="00DA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DA08CF" w:rsidRPr="00DA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  <w:r w:rsidRPr="00DA0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Pr="00343442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н</w:t>
      </w:r>
      <w:r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изкое исполнение наблюдается по трем разделам: </w:t>
      </w:r>
    </w:p>
    <w:p w:rsidR="00B33082" w:rsidRDefault="00343442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F4D5D"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«</w:t>
      </w:r>
      <w:r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среды» </w:t>
      </w:r>
      <w:r w:rsidR="00DF4D5D"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расходов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CF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>573,70</w:t>
      </w:r>
      <w:r w:rsidR="00DF4D5D"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исполнено </w:t>
      </w:r>
      <w:r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>13 163,65</w:t>
      </w:r>
      <w:r w:rsidR="00DF4D5D"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>15,94</w:t>
      </w:r>
      <w:r w:rsidR="00DF4D5D" w:rsidRPr="0034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Согласно пояснительной записке к отчету об исполнении бюджета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F4D5D"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</w:t>
      </w:r>
      <w:r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 2019</w:t>
      </w:r>
      <w:r w:rsidR="00DF4D5D"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4D5D"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</w:t>
      </w:r>
      <w:r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сложилось  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«Обеспечение экологической безопасности Ханты-Мансийского района 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03C6A"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годы» по мероприятию «Обустройство площадок временного накопления ТКО в населенных пунктах Ханты-Мансийского района</w:t>
      </w:r>
      <w:proofErr w:type="gramEnd"/>
      <w:r w:rsidR="00003C6A"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7E2D"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3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срок выполнения работ определен условиями, заключенных муниципальных контрактов </w:t>
      </w:r>
      <w:r w:rsidR="00B33082" w:rsidRPr="003B7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июнь 2020 года.</w:t>
      </w:r>
    </w:p>
    <w:p w:rsidR="00111D7B" w:rsidRDefault="003B7C4B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F4D5D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«</w:t>
      </w:r>
      <w:r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кинематография»</w:t>
      </w:r>
      <w:r w:rsidR="00B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плановых</w:t>
      </w:r>
      <w:r w:rsidR="00DF4D5D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B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F4D5D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32C70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>347 056,64</w:t>
      </w:r>
      <w:r w:rsidR="00DF4D5D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55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составило</w:t>
      </w:r>
      <w:r w:rsidR="00DF4D5D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947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>136 478,36</w:t>
      </w:r>
      <w:r w:rsidR="00DF4D5D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    или </w:t>
      </w:r>
      <w:r w:rsidR="00FB6947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>39,32</w:t>
      </w:r>
      <w:r w:rsidR="00DF4D5D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к отчету об исполнении бюджета Ханты-Мансийского района з</w:t>
      </w:r>
      <w:r w:rsidR="00FB6947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</w:t>
      </w:r>
      <w:r w:rsidR="00DF4D5D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низкое исполнение сложилось в </w:t>
      </w:r>
      <w:r w:rsidR="00B55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следующих причин</w:t>
      </w:r>
      <w:r w:rsid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D7B" w:rsidRDefault="00F91D9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«Культура Ханты-Мансийского района на 2019-2021 годы» </w:t>
      </w:r>
      <w:r w:rsidR="00DF4D5D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</w:t>
      </w:r>
      <w:r w:rsidR="00FB6947"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Культурно-спортивный комплекс д. Ярки Ханты-Мансийского района»</w:t>
      </w:r>
      <w:r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муниципальный контракт на строительство объекта культурно-спортивный комплекс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Ярки на сумму 198 351,57 тыс. рублей, планируемый срок о</w:t>
      </w:r>
      <w:r w:rsidR="00B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кончания строительства объекта  - </w:t>
      </w:r>
      <w:r w:rsidR="00DF3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2020 года,</w:t>
      </w:r>
      <w:r w:rsidRPr="00F9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D9D" w:rsidRPr="00111D7B" w:rsidRDefault="00DF3B3E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«Культура                 Ханты-</w:t>
      </w:r>
      <w:r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на 2019-2021 годы» </w:t>
      </w:r>
      <w:r w:rsid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«Создание условий для удовлетворения потребностей населения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оказании услуг в сфере культуры (содержание учреждения)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1D7B"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1D7B"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111D7B"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11D7B"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</w:t>
      </w:r>
      <w:r w:rsidR="007C1C38"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="00111D7B"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C38"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D5D" w:rsidRPr="00621B2C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>13 00 «Обслуживание государственного и муниципального долга»                     при план</w:t>
      </w:r>
      <w:r w:rsidR="001F6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r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1F670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9D" w:rsidRPr="00111D7B">
        <w:rPr>
          <w:rFonts w:ascii="Times New Roman" w:eastAsia="Times New Roman" w:hAnsi="Times New Roman" w:cs="Times New Roman"/>
          <w:sz w:val="28"/>
          <w:szCs w:val="28"/>
          <w:lang w:eastAsia="ru-RU"/>
        </w:rPr>
        <w:t>94,</w:t>
      </w:r>
      <w:r w:rsidR="00F91D9D" w:rsidRPr="00621B2C">
        <w:rPr>
          <w:rFonts w:ascii="Times New Roman" w:eastAsia="Times New Roman" w:hAnsi="Times New Roman" w:cs="Times New Roman"/>
          <w:sz w:val="28"/>
          <w:szCs w:val="28"/>
          <w:lang w:eastAsia="ru-RU"/>
        </w:rPr>
        <w:t>28 тыс. рублей исполнен</w:t>
      </w:r>
      <w:r w:rsidR="001F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составило                     </w:t>
      </w:r>
      <w:r w:rsidR="00F91D9D" w:rsidRPr="0062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29,37</w:t>
      </w:r>
      <w:r w:rsidRPr="0062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="00F91D9D" w:rsidRPr="0062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9D" w:rsidRPr="00621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31,15</w:t>
      </w:r>
      <w:r w:rsidRPr="0062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к отчету об исполнении бюджета </w:t>
      </w:r>
      <w:r w:rsidR="00621B2C" w:rsidRPr="00621B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2019</w:t>
      </w:r>
      <w:r w:rsidRPr="0062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F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1F6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ситуация </w:t>
      </w:r>
      <w:r w:rsidRPr="00621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</w:t>
      </w:r>
      <w:r w:rsidR="001F6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связи с досрочным погашением бюджетного кредита.</w:t>
      </w:r>
    </w:p>
    <w:p w:rsidR="00DF4D5D" w:rsidRPr="00A83FF8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разделов расхо</w:t>
      </w:r>
      <w:r w:rsid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части бюджета отмечается не</w:t>
      </w:r>
      <w:r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исполнение:</w:t>
      </w:r>
    </w:p>
    <w:p w:rsidR="009F2802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01 00 «Общегосударственные расходы» при плане                          </w:t>
      </w:r>
      <w:r w:rsidR="00A4474C"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>354 082,73</w:t>
      </w:r>
      <w:r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54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25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составило</w:t>
      </w:r>
      <w:r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4C"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>334 152,56</w:t>
      </w:r>
      <w:r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4474C"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>94,37</w:t>
      </w:r>
      <w:r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неисполнение составило </w:t>
      </w:r>
      <w:r w:rsidR="00A4474C"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>5,63</w:t>
      </w:r>
      <w:r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пояснительной записке                     к отчету об исполнении бюджета </w:t>
      </w:r>
      <w:r w:rsidR="00A4474C"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2019</w:t>
      </w:r>
      <w:r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даны пояснения в части  причин неи</w:t>
      </w:r>
      <w:r w:rsidR="009F2802"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расходов, в том числе                по подраздел</w:t>
      </w:r>
      <w:r w:rsidR="00A83FF8" w:rsidRPr="00A83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</w:p>
    <w:p w:rsidR="00F32883" w:rsidRDefault="00F628E8" w:rsidP="00863E2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2883">
        <w:rPr>
          <w:rFonts w:ascii="Times New Roman" w:hAnsi="Times New Roman" w:cs="Times New Roman"/>
          <w:sz w:val="28"/>
          <w:szCs w:val="28"/>
        </w:rPr>
        <w:t xml:space="preserve">Расходы на оплату труда главы района (5 213,17 тыс. рублей) </w:t>
      </w:r>
      <w:r w:rsidR="00F32883" w:rsidRPr="00F628E8">
        <w:rPr>
          <w:rFonts w:ascii="Times New Roman" w:hAnsi="Times New Roman" w:cs="Times New Roman"/>
          <w:sz w:val="28"/>
          <w:szCs w:val="28"/>
        </w:rPr>
        <w:t xml:space="preserve">произведены с превышением </w:t>
      </w:r>
      <w:r w:rsidR="002544DF" w:rsidRPr="00F628E8">
        <w:rPr>
          <w:rFonts w:ascii="Times New Roman" w:hAnsi="Times New Roman" w:cs="Times New Roman"/>
          <w:sz w:val="28"/>
          <w:szCs w:val="28"/>
        </w:rPr>
        <w:t xml:space="preserve">норматива, установленного </w:t>
      </w:r>
      <w:r w:rsidR="00875DA6" w:rsidRPr="00F628E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ХМАО -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5DA6" w:rsidRPr="00BF0BB7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– Югре» </w:t>
      </w:r>
      <w:r w:rsidR="00F32883" w:rsidRPr="00BF0BB7">
        <w:rPr>
          <w:rFonts w:ascii="Times New Roman" w:hAnsi="Times New Roman" w:cs="Times New Roman"/>
          <w:sz w:val="28"/>
          <w:szCs w:val="28"/>
        </w:rPr>
        <w:t>на 805,69 тыс. рублей (4 407,48 тыс. рублей).</w:t>
      </w:r>
      <w:proofErr w:type="gramEnd"/>
      <w:r w:rsidR="00F32883" w:rsidRPr="00BF0BB7">
        <w:rPr>
          <w:rFonts w:ascii="Times New Roman" w:hAnsi="Times New Roman" w:cs="Times New Roman"/>
          <w:sz w:val="28"/>
          <w:szCs w:val="28"/>
        </w:rPr>
        <w:t xml:space="preserve"> </w:t>
      </w:r>
      <w:r w:rsidR="003C4550" w:rsidRPr="00BF0BB7">
        <w:rPr>
          <w:rFonts w:ascii="Times New Roman" w:hAnsi="Times New Roman" w:cs="Times New Roman"/>
          <w:sz w:val="28"/>
          <w:szCs w:val="28"/>
        </w:rPr>
        <w:t>П</w:t>
      </w:r>
      <w:r w:rsidR="00F32883" w:rsidRPr="00BF0BB7">
        <w:rPr>
          <w:rFonts w:ascii="Times New Roman" w:hAnsi="Times New Roman" w:cs="Times New Roman"/>
          <w:sz w:val="28"/>
          <w:szCs w:val="28"/>
        </w:rPr>
        <w:t>ричиной данного превышения явилась выплата денежной компенсации</w:t>
      </w:r>
      <w:r w:rsidR="002544DF" w:rsidRPr="00BF0BB7">
        <w:rPr>
          <w:rFonts w:ascii="Times New Roman" w:hAnsi="Times New Roman" w:cs="Times New Roman"/>
          <w:sz w:val="28"/>
          <w:szCs w:val="28"/>
        </w:rPr>
        <w:t xml:space="preserve"> </w:t>
      </w:r>
      <w:r w:rsidR="00F32883" w:rsidRPr="00BF0BB7">
        <w:rPr>
          <w:rFonts w:ascii="Times New Roman" w:hAnsi="Times New Roman" w:cs="Times New Roman"/>
          <w:sz w:val="28"/>
          <w:szCs w:val="28"/>
        </w:rPr>
        <w:t>за неиспользованный ежегодный оплачиваемый отпуск</w:t>
      </w:r>
      <w:r w:rsidR="00875DA6" w:rsidRPr="00BF0BB7">
        <w:rPr>
          <w:rFonts w:ascii="Times New Roman" w:hAnsi="Times New Roman" w:cs="Times New Roman"/>
          <w:sz w:val="28"/>
          <w:szCs w:val="28"/>
        </w:rPr>
        <w:t>.</w:t>
      </w:r>
    </w:p>
    <w:p w:rsidR="00EC65DC" w:rsidRDefault="00BF0BB7" w:rsidP="00863E2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Контрольно-счетная палата обращает внимание на необходимость </w:t>
      </w:r>
      <w:r w:rsidR="00231B7F">
        <w:rPr>
          <w:rFonts w:ascii="Times New Roman" w:hAnsi="Times New Roman" w:cs="Times New Roman"/>
          <w:sz w:val="28"/>
          <w:szCs w:val="28"/>
        </w:rPr>
        <w:t xml:space="preserve">принятия мер по </w:t>
      </w:r>
      <w:r w:rsidR="00EC65DC">
        <w:rPr>
          <w:rFonts w:ascii="Times New Roman" w:hAnsi="Times New Roman" w:cs="Times New Roman"/>
          <w:sz w:val="28"/>
          <w:szCs w:val="28"/>
        </w:rPr>
        <w:t>соблюдению нормативов формирования расходов                    на содержание органов местного самоуправления Ханты-Мансийского автономного округа – Югры, утвержденных постановлением Правительства Ханты-Мансийского автономного округа – Югры                            от 06.08.2010 № 191-п «О нормативах формирования расходов                            на содержание органов местного самоуправления Ханты-Мансийского автономного округа – Югры».</w:t>
      </w:r>
    </w:p>
    <w:p w:rsidR="001B1F04" w:rsidRPr="002E4951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03 00 «Национальная безопасность и правоохраните</w:t>
      </w:r>
      <w:r w:rsidR="00A83FF8"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деятельность»</w:t>
      </w:r>
      <w:r w:rsidR="00E3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3FF8"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58 522,80</w:t>
      </w:r>
      <w:r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12A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71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составило                - </w:t>
      </w:r>
      <w:r w:rsidR="00A83FF8"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>55 344,04 тыс. рублей или 94,57</w:t>
      </w:r>
      <w:r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</w:t>
      </w:r>
      <w:r w:rsidR="009802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</w:t>
      </w:r>
      <w:r w:rsidR="0098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составили </w:t>
      </w:r>
      <w:r w:rsidR="00A83FF8"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>5,43</w:t>
      </w:r>
      <w:r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к отчету </w:t>
      </w:r>
      <w:r w:rsidR="0098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  <w:r w:rsidR="0098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F8"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2019</w:t>
      </w:r>
      <w:r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8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ситуация </w:t>
      </w:r>
      <w:r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</w:t>
      </w:r>
      <w:r w:rsidR="00980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E2B"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сроками исполнения контракта </w:t>
      </w:r>
      <w:r w:rsidR="0098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B1F04"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01.12.2020</w:t>
      </w:r>
      <w:r w:rsidR="001B1F04"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разработку проекта по установлению 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B1F04"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санитарно-защитной зоны сибиреязвенного скотомогильника 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B1F04"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</w:t>
      </w:r>
      <w:proofErr w:type="gramEnd"/>
      <w:r w:rsidR="00125E2B" w:rsidRPr="006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5E2B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</w:t>
      </w:r>
      <w:r w:rsidR="001B1F0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«Безопасность жизнедеятельности </w:t>
      </w:r>
      <w:proofErr w:type="gramStart"/>
      <w:r w:rsidR="001B1F0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B1F0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1F0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1B1F0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F0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2019-2021 годы» за счет иных межбюджетных трансфертов резервного фонда Правительства 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B1F0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Югры.</w:t>
      </w:r>
    </w:p>
    <w:p w:rsidR="00DF4D5D" w:rsidRPr="002E4951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04 00 «Национальная экономика»</w:t>
      </w:r>
      <w:r w:rsidR="00E3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                                  </w:t>
      </w:r>
      <w:r w:rsidR="0068485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393 170,44 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составило </w:t>
      </w:r>
      <w:r w:rsidR="0068485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363 794,32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68485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2,53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составили </w:t>
      </w:r>
      <w:r w:rsidR="0068485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7,47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пояснительной записке к отчету об исполнении бюджета 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84854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2019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ситуация сложила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C2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 следующим причинам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854" w:rsidRPr="002E4951" w:rsidRDefault="00684854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05 «Сельское хозяйство и рыболовство» - неисполнение в части субвенций по муниципальной программе «Комплексное развитие агропромышленного комплекса и традиционной хозяйственной </w:t>
      </w:r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</w:t>
      </w:r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коренных малочисленных народов Севера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2019-2021 годы» </w:t>
      </w:r>
      <w:r w:rsidR="00EF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</w:t>
      </w:r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F67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государственной поддержки на производство</w:t>
      </w:r>
      <w:r w:rsidR="00EF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мяса</w:t>
      </w:r>
      <w:r w:rsidR="002E4951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(зависимость ставок субсидии </w:t>
      </w:r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наличия соответствующего уровня </w:t>
      </w:r>
      <w:proofErr w:type="spellStart"/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зооветзащиты</w:t>
      </w:r>
      <w:proofErr w:type="spellEnd"/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компартмента</w:t>
      </w:r>
      <w:proofErr w:type="spellEnd"/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урожайностью овощных культур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тепличном комплексе </w:t>
      </w:r>
      <w:r w:rsidR="00EF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D76BF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«Агрофирма»</w:t>
      </w:r>
      <w:r w:rsidR="002E4951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невозможностью выплатить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951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государственную поддержку рыбодобывающим и </w:t>
      </w:r>
      <w:proofErr w:type="spellStart"/>
      <w:r w:rsidR="002E4951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рыбоперерабатывающим</w:t>
      </w:r>
      <w:proofErr w:type="spellEnd"/>
      <w:r w:rsidR="002E4951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 по причине судебных разбирательств </w:t>
      </w:r>
      <w:r w:rsidR="00EF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2E4951" w:rsidRPr="002E49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ООО</w:t>
      </w:r>
      <w:r w:rsidR="00EF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НРО «</w:t>
      </w:r>
      <w:proofErr w:type="spellStart"/>
      <w:r w:rsidR="00EF6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Колмодай</w:t>
      </w:r>
      <w:proofErr w:type="spellEnd"/>
      <w:r w:rsidR="00EF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EF67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EF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НРО «Обь»,</w:t>
      </w:r>
    </w:p>
    <w:p w:rsidR="00DF4D5D" w:rsidRPr="00B22636" w:rsidRDefault="00217A15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09 «Дорожное хозяйство» </w:t>
      </w:r>
      <w:r w:rsidR="00A50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неисполнение сложилось в связи                   с нарушением</w:t>
      </w:r>
      <w:r w:rsidR="00DF4D5D" w:rsidRPr="00B2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 сроков выполнения работ</w:t>
      </w:r>
      <w:r w:rsid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«Корректировка проектно-сметной документации </w:t>
      </w:r>
      <w:r w:rsidR="00A5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6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автомобильных дорог» в рамках реали</w:t>
      </w:r>
      <w:r w:rsidR="003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муниципальной программы «</w:t>
      </w:r>
      <w:r w:rsid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транспортной системы на территории</w:t>
      </w:r>
      <w:r w:rsidR="00A5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2019-2021 года», </w:t>
      </w:r>
      <w:r w:rsid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5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претензионная работа,</w:t>
      </w:r>
    </w:p>
    <w:p w:rsidR="00F23FAB" w:rsidRPr="009A78E3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>04 12 «Другие вопросы в области национально</w:t>
      </w:r>
      <w:r w:rsidR="00CC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экономики»                       - </w:t>
      </w:r>
      <w:r w:rsidR="00B22636" w:rsidRP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сложилось </w:t>
      </w:r>
      <w:r w:rsidR="00D7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CC17F4" w:rsidRP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D746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17F4" w:rsidRP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 сроков выполнения работ</w:t>
      </w:r>
      <w:r w:rsidR="00CC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36" w:rsidRP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CC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22636" w:rsidRP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«Подготовка перспективных территорий для развития жилищного строительства Ханты-Мансийского района  </w:t>
      </w:r>
      <w:r w:rsidR="00CC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22636" w:rsidRP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годы»</w:t>
      </w:r>
      <w:r w:rsidR="00CC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мероприятиям «Подготовка документации </w:t>
      </w:r>
      <w:r w:rsidR="00CC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и межеванию территорий </w:t>
      </w:r>
      <w:r w:rsidR="009A78E3" w:rsidRP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 населенных пунктов</w:t>
      </w:r>
      <w:r w:rsidR="00CC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E3" w:rsidRP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и «Внесение изменений </w:t>
      </w:r>
      <w:r w:rsidR="00CC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A78E3" w:rsidRP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генеральные платы  и правила землепользования</w:t>
      </w:r>
      <w:proofErr w:type="gramEnd"/>
      <w:r w:rsidR="009A78E3" w:rsidRP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населенных пунктов Ханты-Мансийского района»</w:t>
      </w:r>
      <w:r w:rsidR="00CC1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8E3" w:rsidRP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36" w:rsidRP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E3" w:rsidRPr="009A7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CC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претензионная работа,</w:t>
      </w:r>
    </w:p>
    <w:p w:rsidR="00217A15" w:rsidRPr="006C729C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05 00 «Жилищно-коммунальное хозяйство»</w:t>
      </w:r>
      <w:r w:rsidR="00E3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217A15"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>890 490,90</w:t>
      </w:r>
      <w:r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D72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FD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составило </w:t>
      </w:r>
      <w:r w:rsidR="00217A15"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>708 871,57</w:t>
      </w:r>
      <w:r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D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17A15"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>79,60</w:t>
      </w:r>
      <w:r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</w:t>
      </w:r>
      <w:r w:rsidR="00F45E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ассигнования</w:t>
      </w:r>
      <w:r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F45E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A15"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>20,40</w:t>
      </w:r>
      <w:r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</w:t>
      </w:r>
      <w:r w:rsidR="00217A15"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</w:t>
      </w:r>
      <w:r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отчету об исполнении бюджета </w:t>
      </w:r>
      <w:r w:rsidR="00F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17A15"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F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A15"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</w:t>
      </w:r>
      <w:r w:rsidR="00F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ситуация </w:t>
      </w:r>
      <w:r w:rsidR="00217A15"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</w:t>
      </w:r>
      <w:r w:rsidR="00F45E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A15" w:rsidRPr="006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F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17A15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E35036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причин</w:t>
      </w:r>
      <w:r w:rsidR="00217A15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0317" w:rsidRDefault="00E35036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01 «Жилищное хозяйство» - </w:t>
      </w:r>
      <w:r w:rsidR="000D6F3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</w:t>
      </w:r>
      <w:r w:rsidR="00753F60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 расходов</w:t>
      </w:r>
      <w:r w:rsidR="000D6F3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53F60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«Улучшение жилищных условий жителей Ханты-Мансий</w:t>
      </w:r>
      <w:r w:rsidR="000D6F3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на 2019-2021 годы», которое связано                         с </w:t>
      </w:r>
      <w:r w:rsidR="00753F60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</w:t>
      </w:r>
      <w:r w:rsidR="000D6F3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53F60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 девяти контрактов на приобретение жилья</w:t>
      </w:r>
      <w:r w:rsidR="000D6F3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7686D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«Формирование и развитие </w:t>
      </w:r>
      <w:r w:rsidR="00C7686D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имущества Ханты-Мансийского района </w:t>
      </w:r>
      <w:r w:rsidR="000D6F3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7686D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годы» в связи с</w:t>
      </w:r>
      <w:r w:rsidR="000D6F3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686D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исполнения </w:t>
      </w:r>
      <w:r w:rsidR="000D6F3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 на ремонт муниципального жилого фонда сельских поселений</w:t>
      </w:r>
      <w:proofErr w:type="gramEnd"/>
      <w:r w:rsidR="000D6F3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9C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686D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6C729C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3BE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A15" w:rsidRPr="00100CCA" w:rsidRDefault="006D1B0C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>05 02</w:t>
      </w:r>
      <w:r w:rsidR="00C1339B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«Коммунальное хозяйство» </w:t>
      </w:r>
      <w:r w:rsidR="0054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1339B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расход</w:t>
      </w:r>
      <w:r w:rsidR="003049CD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339B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1339B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«Развитие и модернизация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1339B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комплекса и повышение энергетической эффективности Ханты-Мансийского района на 2019-2024 годы»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4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</w:t>
      </w:r>
      <w:r w:rsidR="003049CD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5446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1339B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в декабре 2019 года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1339B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сроком исполнения в 2020 году,</w:t>
      </w:r>
      <w:r w:rsidR="00C1339B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корректировки проектно-строительной документации по объектам ЖКХ</w:t>
      </w:r>
      <w:r w:rsidR="00544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3049CD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освоении средств</w:t>
      </w:r>
      <w:r w:rsid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в качестве </w:t>
      </w:r>
      <w:r w:rsidR="003049CD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затрат предпри</w:t>
      </w:r>
      <w:r w:rsidR="0054465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ятиям, осуществляющим проведение</w:t>
      </w:r>
      <w:r w:rsidR="003049CD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</w:t>
      </w:r>
      <w:proofErr w:type="gramEnd"/>
      <w:r w:rsidR="003049CD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теплоснабжения, газоснабжения, водоснабжения, водоотведения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049CD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подготовку к осенне-зимнему периоду жилищно-коммунального ком</w:t>
      </w:r>
      <w:r w:rsidR="003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 Ханты-Мансийского района</w:t>
      </w:r>
      <w:r w:rsid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3049CD" w:rsidRPr="003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 носит заявительный характер и </w:t>
      </w:r>
      <w:r w:rsid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выплаты являются фактически понесенные </w:t>
      </w:r>
      <w:r w:rsidR="003049CD" w:rsidRPr="00100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100CCA" w:rsidRPr="00100CCA" w:rsidRDefault="006D1B0C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>05 03</w:t>
      </w:r>
      <w:r w:rsidR="003049CD" w:rsidRP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 w:rsidR="00FC0317" w:rsidRP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расходов связано                           с нарушением</w:t>
      </w:r>
      <w:r w:rsidR="00F63BE2" w:rsidRPr="0010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выполнения работ подрядными организациями </w:t>
      </w:r>
      <w:r w:rsidR="0049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63BE2" w:rsidRPr="00100C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экономией средств, сложившейся по результатам размещения муниципального заказа</w:t>
      </w:r>
      <w:r w:rsidR="00F63BE2" w:rsidRP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317" w:rsidRP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100CCA" w:rsidRPr="00F63B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0CCA" w:rsidRPr="0010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C03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00CCA" w:rsidRPr="0010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 модернизация</w:t>
      </w:r>
      <w:r w:rsidR="00FC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CCA" w:rsidRPr="0010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комплекса </w:t>
      </w:r>
      <w:r w:rsidR="0049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00CCA" w:rsidRPr="00100C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энергетической эффективности Ханты-Мансий</w:t>
      </w:r>
      <w:r w:rsidR="00490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на 2019-2024 годы».</w:t>
      </w:r>
    </w:p>
    <w:p w:rsidR="00C64A2C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07 00 «Образование»</w:t>
      </w:r>
      <w:r w:rsidR="00D7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1</w:t>
      </w:r>
      <w:r w:rsidR="00A4406C"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> 973 940,33</w:t>
      </w:r>
      <w:r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746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D7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составило - </w:t>
      </w:r>
      <w:r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06C"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> 870 042,75</w:t>
      </w:r>
      <w:r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A4406C"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>4,74</w:t>
      </w:r>
      <w:r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</w:t>
      </w:r>
      <w:r w:rsidR="00C6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ассигнования составили </w:t>
      </w:r>
      <w:r w:rsidR="00A4406C"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>5,26</w:t>
      </w:r>
      <w:r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к отчету</w:t>
      </w:r>
      <w:r w:rsidR="00C6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A4406C"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C6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4406C"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6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</w:t>
      </w:r>
      <w:r w:rsidRPr="00C0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</w:t>
      </w:r>
      <w:r w:rsidR="00C64A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отмечено:</w:t>
      </w:r>
    </w:p>
    <w:p w:rsidR="00C04473" w:rsidRDefault="00C04473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01 «Дошк</w:t>
      </w:r>
      <w:r w:rsidR="00C6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образование» - 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«Развитие образования </w:t>
      </w:r>
      <w:proofErr w:type="gramStart"/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2019-2020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</w:t>
      </w:r>
      <w:r w:rsidR="00902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конкурсных процедур, наличием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дошкольного образования 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нетрудоспособности;</w:t>
      </w:r>
    </w:p>
    <w:p w:rsidR="007E56FB" w:rsidRDefault="00C04473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02 «Обще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образование» - </w:t>
      </w:r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«Развитие образования в Ханты-Мансийском районе                        на 2019-2020 годы» по причине 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контракта </w:t>
      </w:r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капитального ремонта здания МКОУ ХМР «СОШ </w:t>
      </w:r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</w:t>
      </w:r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ибирский со сроком исполнения – 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года, расторжением муниципального контракта </w:t>
      </w:r>
      <w:r w:rsidR="0090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корректировке ПСД 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902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школы с пристроем</w:t>
      </w:r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Красноленинский, наличием вакансий в учреждениях общего образования и 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присутствием</w:t>
      </w:r>
      <w:proofErr w:type="gramEnd"/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6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E5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нетрудоспособности</w:t>
      </w:r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595" w:rsidRDefault="00902611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07 03 «Дополнительное образование детей» </w:t>
      </w:r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реализации муниципальной программы «Развитие образования </w:t>
      </w:r>
      <w:proofErr w:type="gramStart"/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6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2019-2020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F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BF4E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BF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</w:t>
      </w:r>
      <w:r w:rsidR="00B44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персо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нифицированного финансирования дополнительного образования детей»</w:t>
      </w:r>
      <w:r w:rsidR="00BF4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6FB" w:rsidRPr="007E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 востребованностью получателями пакета услуг п</w:t>
      </w:r>
      <w:r w:rsidR="00B44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</w:t>
      </w:r>
      <w:r w:rsidR="00B44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</w:t>
      </w:r>
      <w:r w:rsidR="00874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565" w:rsidRDefault="00B44565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7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7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«Молодежная политика»</w:t>
      </w:r>
      <w:r w:rsidR="00A2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рамках реализации муниципальной программы «Молодое поколение Ханты-Мансийского района на 2019-2021 годы»</w:t>
      </w:r>
      <w:r w:rsidR="00FB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исполнены расходы в связи с расторжением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контракта в рамках реализации мероприятия «Организация отдыха  и оздоровления детей на территории </w:t>
      </w:r>
      <w:r w:rsidR="00FB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="007E5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E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и в климатически </w:t>
      </w:r>
      <w:r w:rsidR="007E5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регионах Российской Федерации», повторное </w:t>
      </w:r>
      <w:r w:rsidR="007E5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FB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процедур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</w:t>
      </w:r>
      <w:r w:rsidR="00FB6C0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дставилось возможным;</w:t>
      </w:r>
      <w:proofErr w:type="gramEnd"/>
    </w:p>
    <w:p w:rsidR="007E56FB" w:rsidRDefault="007E56FB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09 «Другие вопросы в области образования» - в рамках </w:t>
      </w:r>
      <w:r w:rsidR="0017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образования </w:t>
      </w:r>
      <w:r w:rsidR="0017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2019-2020 годы» </w:t>
      </w:r>
      <w:r w:rsidR="00174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экономия              по мероприятию «Обеспечение функций органов местного самоуправления (содержание ком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итета по образованию)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наличием  вакансий в учреждении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06E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10 00 «Социальная политика» - </w:t>
      </w:r>
      <w:r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              </w:t>
      </w:r>
      <w:r w:rsidR="0013125F"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54 773,23</w:t>
      </w:r>
      <w:r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составило </w:t>
      </w:r>
      <w:r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125F"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0 299,07 тыс. рублей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3125F"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91,83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5F"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ассигнования с</w:t>
      </w:r>
      <w:r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5F"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>8,17</w:t>
      </w:r>
      <w:r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к отчету об исполнении бюджета 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A2E58"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E58"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неисполнение сложилось</w:t>
      </w:r>
      <w:r w:rsidR="0074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 причине экономии средств:</w:t>
      </w:r>
    </w:p>
    <w:p w:rsidR="00DF4D5D" w:rsidRPr="008A2E58" w:rsidRDefault="0074606E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востребованностью средств </w:t>
      </w:r>
      <w:r w:rsidR="00DF4D5D"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4D5D"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выплату компенсации части родительской</w:t>
      </w:r>
      <w:r w:rsidR="00DF4D5D" w:rsidRPr="008A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присмотр и уход за детьми в образовательных организациях, реализующих образовательные программы дошкольного образования </w:t>
      </w:r>
      <w:r w:rsidR="00FF29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F4D5D" w:rsidRPr="008A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бюджета автономного округа, </w:t>
      </w:r>
      <w:r w:rsidR="00F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данная выплата </w:t>
      </w:r>
      <w:r w:rsidR="00DF4D5D" w:rsidRPr="008A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заявительный характер; </w:t>
      </w:r>
    </w:p>
    <w:p w:rsidR="00D21EC9" w:rsidRPr="003379F2" w:rsidRDefault="00FF299F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востребованностью средств </w:t>
      </w:r>
      <w:r w:rsidR="00DF4D5D" w:rsidRPr="0033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</w:r>
      <w:r w:rsidR="00D21EC9" w:rsidRPr="0033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1EC9" w:rsidRPr="0033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выплаты приемным родителям</w:t>
      </w:r>
      <w:r w:rsidR="00CE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EC9" w:rsidRPr="00337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плановых показателей (временное прекращение выпла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вознаграждения (оплаты труда), </w:t>
      </w:r>
      <w:r w:rsidR="00D21EC9" w:rsidRPr="0033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приемным родителям ввиду </w:t>
      </w:r>
      <w:r w:rsidR="003C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прекращения выплат </w:t>
      </w:r>
      <w:r w:rsidR="003C4550" w:rsidRPr="0033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 (оплаты труда) </w:t>
      </w:r>
      <w:r w:rsidR="003C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D21EC9" w:rsidRPr="00337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пребывания детей</w:t>
      </w:r>
      <w:proofErr w:type="gramEnd"/>
      <w:r w:rsidR="00D21EC9" w:rsidRPr="0033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21EC9" w:rsidRPr="00337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общеобразовательной организации;</w:t>
      </w:r>
    </w:p>
    <w:p w:rsidR="00D21EC9" w:rsidRPr="003379F2" w:rsidRDefault="00FF299F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востребованностью средств </w:t>
      </w:r>
      <w:r w:rsidR="00D21EC9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предоставление жилых помещений детям-сиротам</w:t>
      </w:r>
      <w:r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EC9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детям, оставшимся без попечения родителей, лицам из их числа</w:t>
      </w:r>
      <w:r w:rsidR="006C729C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1D1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EC9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C32C5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договорам найма специализированных жилых </w:t>
      </w:r>
      <w:r w:rsidR="00FC32C5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помещений </w:t>
      </w:r>
      <w:r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не</w:t>
      </w:r>
      <w:r w:rsidR="00FC32C5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вшихся </w:t>
      </w:r>
      <w:r w:rsidR="00FC32C5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процедур                          на</w:t>
      </w:r>
      <w:r w:rsidR="00FC32C5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32C5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</w:t>
      </w:r>
      <w:r w:rsidR="006C729C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</w:t>
      </w:r>
      <w:r w:rsidR="00FC32C5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</w:t>
      </w:r>
      <w:r w:rsidR="003379F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</w:t>
      </w:r>
      <w:r w:rsidR="006C729C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79F2" w:rsidRPr="006C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заявителей;</w:t>
      </w:r>
      <w:proofErr w:type="gramEnd"/>
    </w:p>
    <w:p w:rsidR="00FC32C5" w:rsidRPr="008C3786" w:rsidRDefault="00FF299F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востребованностью средств </w:t>
      </w:r>
      <w:r w:rsidR="00DF4D5D"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осуществление деятельности по опеке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попечительству</w:t>
      </w:r>
      <w:r w:rsidR="003379F2"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C2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C45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</w:t>
      </w:r>
      <w:r w:rsidR="00C27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C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22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конкурсных процедур</w:t>
      </w:r>
      <w:r w:rsidR="003379F2"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86" w:rsidRDefault="003379F2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 00 «</w:t>
      </w:r>
      <w:r w:rsidR="00F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спорт» - </w:t>
      </w:r>
      <w:r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19 873,19 тыс. рублей</w:t>
      </w:r>
      <w:r w:rsidR="00F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F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составило </w:t>
      </w:r>
      <w:r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19 583,94 тыс. рублей или           </w:t>
      </w:r>
      <w:r w:rsidR="008C3786"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98,54 %, неисполненные ассигнования составили</w:t>
      </w:r>
      <w:r w:rsidR="008C3786"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</w:t>
      </w:r>
      <w:r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>6 %.</w:t>
      </w:r>
      <w:r w:rsidR="008C3786"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 к отчету об исполнении бюджета </w:t>
      </w:r>
      <w:r w:rsidR="00F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C3786" w:rsidRP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2019 год</w:t>
      </w:r>
      <w:r w:rsidR="008C3786"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неисполнение сложилось </w:t>
      </w:r>
      <w:r w:rsidR="00F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C3786" w:rsidRPr="0098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отмены спортивных мероприятий ДЮСШ в рамках муниципальной программы «Развитие спорта и туризма на территории Ханты-Мансийского района на 2019-2021</w:t>
      </w:r>
      <w:proofErr w:type="gramEnd"/>
      <w:r w:rsidR="008C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B61" w:rsidRPr="00163895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12 00 </w:t>
      </w:r>
      <w:r w:rsidR="001F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«Средства массовой информации» - </w:t>
      </w:r>
      <w:r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плане     1</w:t>
      </w:r>
      <w:r w:rsidR="008C3786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>1 466,98</w:t>
      </w:r>
      <w:r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F6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1F6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составило</w:t>
      </w:r>
      <w:r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C3786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>0 958,21</w:t>
      </w:r>
      <w:r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                                  9</w:t>
      </w:r>
      <w:r w:rsidR="008C3786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>5,56</w:t>
      </w:r>
      <w:r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</w:t>
      </w:r>
      <w:r w:rsidR="001F6D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ассигнования составили</w:t>
      </w:r>
      <w:r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86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>4,44</w:t>
      </w:r>
      <w:r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9B4B61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 к отчету об исполнении бюджета </w:t>
      </w:r>
      <w:r w:rsidR="001F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B4B61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2019 год</w:t>
      </w:r>
      <w:r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61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сложилось </w:t>
      </w:r>
      <w:r w:rsidR="001F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B4B61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«Развитие информационного общества Ханты-Мансийского района на 2019-2021 годы» и </w:t>
      </w:r>
      <w:r w:rsidR="00163895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4B61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наличием вакансии в</w:t>
      </w:r>
      <w:r w:rsidR="00163895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автономном</w:t>
      </w:r>
      <w:r w:rsidR="009B4B61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«Ре</w:t>
      </w:r>
      <w:r w:rsidR="00163895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дакция</w:t>
      </w:r>
      <w:proofErr w:type="gramEnd"/>
      <w:r w:rsidR="00163895" w:rsidRPr="001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«Наш район»</w:t>
      </w:r>
      <w:r w:rsid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Pr="00412BD0" w:rsidRDefault="00F8446F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DF4D5D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наибольшую долю в расходах бюджета                                        Ханты-Мансийского района составили расходы по разделам:</w:t>
      </w:r>
    </w:p>
    <w:p w:rsidR="00DF4D5D" w:rsidRPr="00412BD0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– </w:t>
      </w:r>
      <w:r w:rsidR="00F8446F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48,01</w:t>
      </w:r>
      <w:r w:rsidR="00B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6F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1 870 042,75 тыс. рублей (в 2018 году </w:t>
      </w: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39,31 % или 1 598 903,55 тыс. рублей</w:t>
      </w:r>
      <w:r w:rsidR="00F8446F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D5D" w:rsidRPr="00412BD0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жилищно-коммунальное хозяйство – </w:t>
      </w:r>
      <w:r w:rsidR="00F8446F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18,20 % или </w:t>
      </w:r>
      <w:r w:rsidR="00B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8446F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708 871,57 тыс. рублей (в 2018 году </w:t>
      </w: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27,72 % или 1 127 435,57 тыс. рублей</w:t>
      </w:r>
      <w:r w:rsidR="00F8446F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4D5D" w:rsidRPr="00412BD0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национальная экономика  – </w:t>
      </w:r>
      <w:r w:rsidR="00F8446F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9,34</w:t>
      </w:r>
      <w:r w:rsidR="00B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6F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363 794,32 тыс. рублей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8446F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 году </w:t>
      </w: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11,21 % или 456 084,02 тыс. рублей</w:t>
      </w:r>
      <w:r w:rsidR="00F8446F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BD0" w:rsidRPr="00412BD0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BD0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 – 8,58 % или 334 152,56 тыс. рублей (в 2018 году - 7,69 %  или  312 664,40 тыс. рублей);</w:t>
      </w:r>
    </w:p>
    <w:p w:rsidR="00DF4D5D" w:rsidRPr="000A06F2" w:rsidRDefault="00412BD0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D5D" w:rsidRPr="004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общего характера бюджетам </w:t>
      </w:r>
      <w:r w:rsidR="00DF4D5D"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системы Российской Федерации – </w:t>
      </w: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8,40</w:t>
      </w:r>
      <w:r w:rsidR="00B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B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327 337,00 тыс. рублей (в 2018 году </w:t>
      </w:r>
      <w:r w:rsidR="00DF4D5D"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7,75 % или</w:t>
      </w: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315 099,80 тыс. рублей</w:t>
      </w: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4D5D" w:rsidRPr="000A06F2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Незначительная часть расходов приходится на разделы:</w:t>
      </w:r>
    </w:p>
    <w:p w:rsidR="00DF4D5D" w:rsidRPr="000A06F2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и кинематография – </w:t>
      </w:r>
      <w:r w:rsidR="00EC0737"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3,50</w:t>
      </w:r>
      <w:r w:rsidR="004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37"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136 478,36 тыс. рублей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C0737"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 году </w:t>
      </w: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3,27 % или 132 848,95 тыс. рублей</w:t>
      </w:r>
      <w:r w:rsidR="00EC0737"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D5D" w:rsidRPr="000A06F2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национальная безопасность и правоохранительная деятельность                     – </w:t>
      </w:r>
      <w:r w:rsidR="00EC0737"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1,42</w:t>
      </w:r>
      <w:r w:rsidR="00B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37"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55 344,04 тыс. рублей (в 2018 году </w:t>
      </w: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0737"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,19 % или </w:t>
      </w:r>
      <w:r w:rsidR="00B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C0737"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48 489,75 тыс. рублей);</w:t>
      </w:r>
    </w:p>
    <w:p w:rsidR="00EC0737" w:rsidRPr="000A06F2" w:rsidRDefault="00EC073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политика – 1,29</w:t>
      </w:r>
      <w:r w:rsidR="00B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50 299,07 тыс. рублей </w:t>
      </w:r>
      <w:r w:rsidR="00B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A06F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2018 году 1,33 %  или 54 076,36 тыс. рублей).</w:t>
      </w:r>
    </w:p>
    <w:p w:rsidR="00DF4D5D" w:rsidRPr="00526FB8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1 % в обще</w:t>
      </w:r>
      <w:r w:rsidR="00CD2731"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 расходов бюджета в 2019</w:t>
      </w: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по следующим направлениям:</w:t>
      </w:r>
    </w:p>
    <w:p w:rsidR="00526FB8" w:rsidRPr="00526FB8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FB8"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– 0,50 % или 19 583,94 тыс. рублей</w:t>
      </w:r>
      <w:r w:rsidR="0022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21B4F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2018 году 0,11</w:t>
      </w:r>
      <w:r w:rsidR="004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4F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4 496,68 тыс. рублей);</w:t>
      </w:r>
    </w:p>
    <w:p w:rsidR="00221B4F" w:rsidRPr="00526FB8" w:rsidRDefault="00526FB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окружающей среды – 0,34 % или 13 163,65 тыс. рублей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2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 году 0,03</w:t>
      </w:r>
      <w:r w:rsidR="004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4F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1 422,40 тыс. рублей);</w:t>
      </w:r>
    </w:p>
    <w:p w:rsidR="00221B4F" w:rsidRPr="00526FB8" w:rsidRDefault="00526FB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D5D"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– 0,2</w:t>
      </w: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4D5D"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10</w:t>
      </w: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 958,21</w:t>
      </w:r>
      <w:r w:rsidR="00DF4D5D"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2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 году 0,26</w:t>
      </w:r>
      <w:r w:rsidR="004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4F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10 492,24 тыс. рублей);</w:t>
      </w:r>
    </w:p>
    <w:p w:rsidR="00CD606C" w:rsidRPr="00526FB8" w:rsidRDefault="00526FB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национальная оборона – 0,08</w:t>
      </w:r>
      <w:r w:rsidR="004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3 049,00 тыс. рублей</w:t>
      </w:r>
      <w:r w:rsidR="00C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D60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2018 году 0,07</w:t>
      </w:r>
      <w:r w:rsidR="004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06C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2 827,11 тыс. рублей);</w:t>
      </w:r>
    </w:p>
    <w:p w:rsidR="00CD606C" w:rsidRPr="00526FB8" w:rsidRDefault="00526FB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здравоохранение – 0,06</w:t>
      </w:r>
      <w:r w:rsidR="00DF4D5D"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2</w:t>
      </w: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 142,58</w:t>
      </w:r>
      <w:r w:rsidR="00DF4D5D"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2018 году 0,07</w:t>
      </w:r>
      <w:r w:rsidR="004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06C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2 971,68 тыс. рублей);</w:t>
      </w:r>
    </w:p>
    <w:p w:rsidR="00DF4D5D" w:rsidRPr="00526FB8" w:rsidRDefault="00526FB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D5D"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государственного и муниципального долга           </w:t>
      </w:r>
      <w:r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– 0,001 % или 29,37</w:t>
      </w:r>
      <w:r w:rsidR="00DF4D5D"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 году 0,001% или </w:t>
      </w:r>
      <w:r w:rsidR="004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D606C">
        <w:rPr>
          <w:rFonts w:ascii="Times New Roman" w:eastAsia="Times New Roman" w:hAnsi="Times New Roman" w:cs="Times New Roman"/>
          <w:sz w:val="28"/>
          <w:szCs w:val="28"/>
          <w:lang w:eastAsia="ru-RU"/>
        </w:rPr>
        <w:t>21,13 тыс. рублей)</w:t>
      </w:r>
      <w:r w:rsidR="00DF4D5D" w:rsidRPr="00526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Pr="00440396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Ханты-Мансийского района социально ориентирован:                       </w:t>
      </w:r>
      <w:r w:rsidR="00440396" w:rsidRPr="004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2 078 546,70 тыс. рублей или 53,36 % </w:t>
      </w:r>
      <w:r w:rsidRPr="00440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расх</w:t>
      </w:r>
      <w:r w:rsidR="00096DB7" w:rsidRPr="00440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бюджета 2019</w:t>
      </w:r>
      <w:r w:rsidRPr="004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40396" w:rsidRPr="004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(3 895 246,42 тыс. рублей)</w:t>
      </w:r>
      <w:r w:rsidRPr="004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развитие образования, культуры и кинематографии, здравоохранения, социальной политики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физической культуры спорта. </w:t>
      </w:r>
      <w:r w:rsidR="00440396" w:rsidRPr="00440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социальные расходы бюджета оставляли 1 793 297,22 тыс. рублей или 44,08 % общего объема расходов (4 067 833,64 тыс. рублей).</w:t>
      </w:r>
    </w:p>
    <w:p w:rsidR="00DF4D5D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результативности и эффекти</w:t>
      </w:r>
      <w:r w:rsidR="00800DCC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бюджетных расходов в 2019</w:t>
      </w:r>
      <w:r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Ханты-Мансийского рай</w:t>
      </w:r>
      <w:r w:rsidR="00067C3E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осуществлялась реализация 22</w:t>
      </w:r>
      <w:r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E532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</w:t>
      </w:r>
      <w:r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общем объеме </w:t>
      </w:r>
      <w:r w:rsidR="00067C3E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исполненных </w:t>
      </w:r>
      <w:r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Ханты-Мансийского района</w:t>
      </w:r>
      <w:r w:rsidR="00067C3E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67C3E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(3 895 246,42 тыс. рублей) </w:t>
      </w:r>
      <w:r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r w:rsidR="00067C3E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-целевые расходы бюджета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67C3E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</w:t>
      </w:r>
      <w:r w:rsidR="00067C3E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3 733 907,23</w:t>
      </w:r>
      <w:r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Доля расходов в бюджете Ханты-Мансийского района на реализацию муницип</w:t>
      </w:r>
      <w:r w:rsidR="00067C3E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программ снизилась на 0,9</w:t>
      </w:r>
      <w:r w:rsidR="00311F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7C3E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 </w:t>
      </w:r>
      <w:r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>96,80 % в 2018 году</w:t>
      </w:r>
      <w:r w:rsidR="0031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95,86</w:t>
      </w:r>
      <w:r w:rsidR="00067C3E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2019 году</w:t>
      </w:r>
      <w:r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C3E"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FD8" w:rsidRPr="00E049B3" w:rsidRDefault="00E049B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0FD8" w:rsidRPr="00E0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сполнения бюджета Ханты-Мансийского района по расходам </w:t>
      </w:r>
      <w:r w:rsidR="0063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B0FD8" w:rsidRPr="00E0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r w:rsidRPr="00E0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за</w:t>
      </w:r>
      <w:r w:rsidR="00DB0FD8" w:rsidRPr="00E0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E0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представлено в Таблице 5</w:t>
      </w:r>
      <w:r w:rsidR="00DB0FD8" w:rsidRPr="00E04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9B3" w:rsidRPr="00863E27" w:rsidRDefault="00E049B3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446F57" w:rsidRPr="00E049B3" w:rsidRDefault="00E049B3" w:rsidP="00E04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049B3">
        <w:rPr>
          <w:rFonts w:ascii="Times New Roman" w:eastAsia="Times New Roman" w:hAnsi="Times New Roman" w:cs="Times New Roman"/>
          <w:b/>
          <w:szCs w:val="28"/>
          <w:lang w:eastAsia="ru-RU"/>
        </w:rPr>
        <w:t>Таблица 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4149"/>
        <w:gridCol w:w="1278"/>
        <w:gridCol w:w="994"/>
        <w:gridCol w:w="1280"/>
        <w:gridCol w:w="1090"/>
      </w:tblGrid>
      <w:tr w:rsidR="00446F57" w:rsidRPr="00446F57" w:rsidTr="00E049B3">
        <w:trPr>
          <w:trHeight w:val="8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№ п/п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Утвержденные бюджетные назначения </w:t>
            </w:r>
            <w:r w:rsidR="00D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                 </w:t>
            </w:r>
            <w:r w:rsidRPr="0044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на 2019 год</w:t>
            </w:r>
            <w:r w:rsidR="00D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                     </w:t>
            </w:r>
            <w:r w:rsidRPr="0044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(с уточнением)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% исполнения к годовым назначениям</w:t>
            </w:r>
          </w:p>
        </w:tc>
      </w:tr>
      <w:tr w:rsidR="00446F57" w:rsidRPr="00446F57" w:rsidTr="00446F57">
        <w:trPr>
          <w:trHeight w:val="5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«Повышение эффективности муниципального управления Ханты-Мансийского района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</w:t>
            </w: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на 2019 - 2021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244 156,16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236 163,28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7 992,88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96,73</w:t>
            </w:r>
          </w:p>
        </w:tc>
      </w:tr>
      <w:tr w:rsidR="00446F57" w:rsidRPr="00446F57" w:rsidTr="00446F57">
        <w:trPr>
          <w:trHeight w:val="51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«Профилактика правонарушений в сфере обеспечения общественной безопасности 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             </w:t>
            </w:r>
            <w:proofErr w:type="gramStart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</w:t>
            </w:r>
            <w:proofErr w:type="gramEnd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Ханты-Мансийском</w:t>
            </w:r>
            <w:proofErr w:type="gramEnd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районе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2 469,42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1 937,26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532,16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78,45</w:t>
            </w:r>
          </w:p>
        </w:tc>
      </w:tr>
      <w:tr w:rsidR="00446F57" w:rsidRPr="00446F57" w:rsidTr="00E049B3">
        <w:trPr>
          <w:trHeight w:val="7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«Создание условий для ответственного управления муниципальными финансами, повышения устойчивости местных бюджетов 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      </w:t>
            </w: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Ханты-Мансийского района на 2019 – 2021годы»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382 758,63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380 260,69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2 497,94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99,35</w:t>
            </w:r>
          </w:p>
        </w:tc>
      </w:tr>
      <w:tr w:rsidR="00446F57" w:rsidRPr="00446F57" w:rsidTr="00E049B3">
        <w:trPr>
          <w:trHeight w:val="6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166 956,90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157 825,27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9 131,63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94,53</w:t>
            </w:r>
          </w:p>
        </w:tc>
      </w:tr>
      <w:tr w:rsidR="00446F57" w:rsidRPr="00446F57" w:rsidTr="00446F57">
        <w:trPr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«Формирование и развитие муниципального имущества Ханты-Мансийского района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</w:t>
            </w: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79 139,95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65 785,64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13 354,32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83,13</w:t>
            </w:r>
          </w:p>
        </w:tc>
      </w:tr>
      <w:tr w:rsidR="00446F57" w:rsidRPr="00446F57" w:rsidTr="00E049B3">
        <w:trPr>
          <w:trHeight w:val="30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«Молодое поколение 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</w:t>
            </w: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Ханты-Мансийского района на 2019-2021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68 568,40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60 462,40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8 106,00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88,18</w:t>
            </w:r>
          </w:p>
        </w:tc>
      </w:tr>
      <w:tr w:rsidR="00446F57" w:rsidRPr="00446F57" w:rsidTr="00E049B3">
        <w:trPr>
          <w:trHeight w:val="67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</w:t>
            </w:r>
            <w:proofErr w:type="gramEnd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Ханты-Мансийском</w:t>
            </w:r>
            <w:proofErr w:type="gramEnd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районе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                  </w:t>
            </w: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на 2019 – 2024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601 466,37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459 841,66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141 624,70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76,45</w:t>
            </w:r>
          </w:p>
        </w:tc>
      </w:tr>
      <w:tr w:rsidR="00446F57" w:rsidRPr="00446F57" w:rsidTr="00446F57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E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«Безопасность жизнедеятельности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</w:t>
            </w:r>
            <w:proofErr w:type="gramStart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</w:t>
            </w:r>
            <w:proofErr w:type="gramEnd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Ханты-Мансийском</w:t>
            </w:r>
            <w:proofErr w:type="gramEnd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районе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49 368,80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46 682,80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2 685,99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94,56</w:t>
            </w:r>
          </w:p>
        </w:tc>
      </w:tr>
      <w:tr w:rsidR="00446F57" w:rsidRPr="00446F57" w:rsidTr="00E049B3">
        <w:trPr>
          <w:trHeight w:val="36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«Содействие занятости населения Ханты-Мансийского района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33 407,15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33 379,29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27,86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99,92</w:t>
            </w:r>
          </w:p>
        </w:tc>
      </w:tr>
      <w:tr w:rsidR="00446F57" w:rsidRPr="00446F57" w:rsidTr="00446F57">
        <w:trPr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«Комплексное развитие транспортной системы на территории Ханты-Мансийского района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49 666,88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42 074,51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7 592,36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84,71</w:t>
            </w:r>
          </w:p>
        </w:tc>
      </w:tr>
      <w:tr w:rsidR="00446F57" w:rsidRPr="00446F57" w:rsidTr="00E049B3">
        <w:trPr>
          <w:trHeight w:val="30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«Развитие информационного общества Ханты-Мансийского района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17 048,57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16 524,41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524,16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96,93</w:t>
            </w:r>
          </w:p>
        </w:tc>
      </w:tr>
      <w:tr w:rsidR="00446F57" w:rsidRPr="00446F57" w:rsidTr="00446F57">
        <w:trPr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«Ведение землеустройства и рационального использования земельных ресурсов 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</w:t>
            </w: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Ханты-Мансийского района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689,50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652,43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37,07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94,62</w:t>
            </w:r>
          </w:p>
        </w:tc>
      </w:tr>
      <w:tr w:rsidR="00446F57" w:rsidRPr="00446F57" w:rsidTr="00446F57">
        <w:trPr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«Подготовка перспективных территорий для развития жилищного строительства 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</w:t>
            </w: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Ханты-Мансийского района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14 135,45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3 480,19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10 655,26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24,62</w:t>
            </w:r>
          </w:p>
        </w:tc>
      </w:tr>
      <w:tr w:rsidR="00446F57" w:rsidRPr="00446F57" w:rsidTr="00E049B3">
        <w:trPr>
          <w:trHeight w:val="31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«Улучшение жилищных условий жителей Ханты-Мансийского района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264 506,51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240 021,79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24 484,72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90,74</w:t>
            </w:r>
          </w:p>
        </w:tc>
      </w:tr>
      <w:tr w:rsidR="00446F57" w:rsidRPr="00446F57" w:rsidTr="00E049B3">
        <w:trPr>
          <w:trHeight w:val="4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«Обеспечение экологической безопасности Ханты-Мансийского района на 2019–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87 750,70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16 249,96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71 500,74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18,52</w:t>
            </w:r>
          </w:p>
        </w:tc>
      </w:tr>
      <w:tr w:rsidR="00446F57" w:rsidRPr="00446F57" w:rsidTr="00E049B3">
        <w:trPr>
          <w:trHeight w:val="26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«Развитие образования 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         </w:t>
            </w:r>
            <w:proofErr w:type="gramStart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</w:t>
            </w:r>
            <w:proofErr w:type="gramEnd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Ханты-Мансийском</w:t>
            </w:r>
            <w:proofErr w:type="gramEnd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районе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1 814 490,57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1 719 226,32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95 264,25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94,75</w:t>
            </w:r>
          </w:p>
        </w:tc>
      </w:tr>
      <w:tr w:rsidR="00446F57" w:rsidRPr="00446F57" w:rsidTr="00446F57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«Культура Ханты-Мансийского района на 2019-2021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345 738,56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135 223,20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210 515,36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39,11</w:t>
            </w:r>
          </w:p>
        </w:tc>
      </w:tr>
      <w:tr w:rsidR="00446F57" w:rsidRPr="00446F57" w:rsidTr="00E049B3">
        <w:trPr>
          <w:trHeight w:val="35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«Развитие спорта и туризма 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</w:t>
            </w: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на территории Ханты-Мансийского района на 2019-2021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113 472,43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109 000,94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4 471,49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96,06</w:t>
            </w:r>
          </w:p>
        </w:tc>
      </w:tr>
      <w:tr w:rsidR="00446F57" w:rsidRPr="00446F57" w:rsidTr="00E049B3">
        <w:trPr>
          <w:trHeight w:val="1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годы"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780,00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750,00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30,00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96,15</w:t>
            </w:r>
          </w:p>
        </w:tc>
      </w:tr>
      <w:tr w:rsidR="00446F57" w:rsidRPr="00446F57" w:rsidTr="00E049B3">
        <w:trPr>
          <w:trHeight w:val="3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«Развитие гражданского общества Ханты-Мансийского района на 2019 – 2021 годы»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1 400,00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1 400,00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100,00</w:t>
            </w:r>
          </w:p>
        </w:tc>
      </w:tr>
      <w:tr w:rsidR="00446F57" w:rsidRPr="00446F57" w:rsidTr="00446F57">
        <w:trPr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«Формирование доступной среды </w:t>
            </w:r>
            <w:r w:rsidR="004E532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</w:t>
            </w:r>
            <w:proofErr w:type="gramStart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</w:t>
            </w:r>
            <w:proofErr w:type="gramEnd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Ханты-Мансийском</w:t>
            </w:r>
            <w:proofErr w:type="gramEnd"/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районе на 2019-2021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460,00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366,20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93,80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79,61</w:t>
            </w:r>
          </w:p>
        </w:tc>
      </w:tr>
      <w:tr w:rsidR="00446F57" w:rsidRPr="00446F57" w:rsidTr="00446F57">
        <w:trPr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Ханты-Мансийского района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6 599,00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6 599,00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100,00</w:t>
            </w:r>
          </w:p>
        </w:tc>
      </w:tr>
      <w:tr w:rsidR="00446F57" w:rsidRPr="00446F57" w:rsidTr="00446F57">
        <w:trPr>
          <w:trHeight w:val="2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E532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В</w:t>
            </w:r>
            <w:r w:rsidR="00446F57" w:rsidRPr="0044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сего расходы по муниципальным программам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4 345 029,94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3 733 907,23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611 122,71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85,94</w:t>
            </w:r>
          </w:p>
        </w:tc>
      </w:tr>
      <w:tr w:rsidR="00446F57" w:rsidRPr="00446F57" w:rsidTr="00446F57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173 543,88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161 339,19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12 204,69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92,97</w:t>
            </w:r>
          </w:p>
        </w:tc>
      </w:tr>
      <w:tr w:rsidR="00446F57" w:rsidRPr="00446F57" w:rsidTr="00446F57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D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ИТОГО РАСХОДЫ </w:t>
            </w:r>
            <w:r w:rsidR="00D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                                                                             </w:t>
            </w:r>
            <w:r w:rsidRPr="0044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бюджета Ханты-Мансийского района за </w:t>
            </w:r>
            <w:r w:rsidR="00DB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2019 год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4 518 573,82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3 895 246,42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623 327,41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446F57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46F5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86,21</w:t>
            </w:r>
          </w:p>
        </w:tc>
      </w:tr>
    </w:tbl>
    <w:p w:rsidR="00DB0FD8" w:rsidRPr="00863E27" w:rsidRDefault="00DB0FD8" w:rsidP="00863E27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446F57" w:rsidRPr="00863E27" w:rsidRDefault="00DB0FD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6F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22 муниципальным программам реализованы                      в сум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6F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3 733 907,23 т</w:t>
      </w:r>
      <w:r w:rsidR="00446F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8F4C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="00446F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назначений 2019 года  (4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 345 029,94</w:t>
      </w:r>
      <w:r w:rsidR="00446F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непрограммные расходы составили                 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161 339,19</w:t>
      </w:r>
      <w:r w:rsidR="00446F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92,97</w:t>
      </w:r>
      <w:r w:rsidR="00446F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запланированного годового значения (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173 543,88</w:t>
      </w:r>
      <w:r w:rsidR="00446F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B241AB" w:rsidRPr="00863E27" w:rsidRDefault="00446F5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</w:t>
      </w:r>
      <w:r w:rsidR="00B241AB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муниципальным программа</w:t>
      </w:r>
      <w:r w:rsidR="004E532F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41AB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освоены</w:t>
      </w:r>
      <w:r w:rsidR="00295803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241AB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</w:t>
      </w:r>
      <w:r w:rsidR="004E532F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1AB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том числе:</w:t>
      </w:r>
    </w:p>
    <w:p w:rsidR="00B241AB" w:rsidRPr="00863E27" w:rsidRDefault="00A266D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241AB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Ханты-Мансийского района </w:t>
      </w:r>
      <w:r w:rsidR="00295803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241AB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2021 годы» - 1 400,00 тыс. рублей или 100% от уточненного годового назначения</w:t>
      </w:r>
      <w:r w:rsidR="00FF1DBF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DBF" w:rsidRPr="00863E27" w:rsidRDefault="00A266D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241AB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на территории Ханты-Мансийского района на 2019 – 2021 годы»</w:t>
      </w:r>
      <w:r w:rsidR="00FF1DBF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- 6 599,00 тыс. рублей или 100% от уточненного годового назначения.</w:t>
      </w:r>
    </w:p>
    <w:p w:rsidR="00446F57" w:rsidRPr="00863E27" w:rsidRDefault="00FF1DBF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 по 11 муниципальным программам  за </w:t>
      </w:r>
      <w:r w:rsidR="00446F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освоены на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90,74 % </w:t>
      </w:r>
      <w:r w:rsidR="00446F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99,92</w:t>
      </w:r>
      <w:r w:rsidR="00446F5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числе:</w:t>
      </w:r>
    </w:p>
    <w:p w:rsidR="00FF1DBF" w:rsidRPr="00863E27" w:rsidRDefault="004E007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«Содействие занятости населения Ханты-Мансийского района         на 2019 – 2021 годы» - 33 379,29 тыс. рублей или 99,92 %  от уточненного годового назначения (33 407,15 рублей);</w:t>
      </w:r>
    </w:p>
    <w:p w:rsidR="004E0073" w:rsidRPr="00863E27" w:rsidRDefault="004E007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2021 годы»                                     - 380 260,69 тыс. рублей или 99,35 %  от уточненного годового назначения (382 758,63 тыс. рублей);</w:t>
      </w:r>
    </w:p>
    <w:p w:rsidR="004E0073" w:rsidRPr="00863E27" w:rsidRDefault="004E007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«Развитие информационного общества Ханты-Мансийского района на 2019 – 2021 годы» - 16 524,41 тыс. рублей                                                           или 96,93 %  от уточненного годового назначения (17 048,57 тыс. рублей);</w:t>
      </w:r>
    </w:p>
    <w:p w:rsidR="00807488" w:rsidRPr="00863E27" w:rsidRDefault="004E007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07488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муниципального управления</w:t>
      </w:r>
      <w:r w:rsidR="00295803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07488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на 2019 - 2021 годы» - 236 163,28 тыс. рублей или 96,73 %  от уточненного годового назначения (244 153,16 тыс. рублей);</w:t>
      </w:r>
    </w:p>
    <w:p w:rsidR="004E0073" w:rsidRPr="00863E27" w:rsidRDefault="0080748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E0073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 - 750,00 тыс. рублей                                        или 96,15 %  от уточненного годового назначения (780,00 тыс. рублей);</w:t>
      </w:r>
    </w:p>
    <w:p w:rsidR="00807488" w:rsidRPr="00863E27" w:rsidRDefault="0080748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6) «Развитие спорта и туризма на территории Ханты-Мансийского района на 2019-2021 годы» - 109 000,94 тыс. рублей                                                       или 96,06 %  от уточненного годового назначения (113 472,43 тыс. рублей);</w:t>
      </w:r>
    </w:p>
    <w:p w:rsidR="00807488" w:rsidRPr="00863E27" w:rsidRDefault="0080748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«Развитие образования </w:t>
      </w:r>
      <w:proofErr w:type="gramStart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                                  на 2019 – 2021 годы» - 1 719 226,32 тыс. рублей или </w:t>
      </w:r>
      <w:r w:rsidR="00295803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94,75 %  от уточненного годового назначения (1 814 490,57 тыс. рублей);</w:t>
      </w:r>
    </w:p>
    <w:p w:rsidR="00C609E6" w:rsidRPr="00863E27" w:rsidRDefault="0080748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C609E6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«Ведение землеустройства и рационального использования земельных ресурсов Ханты-Мансийского района на 2019 – 2021 годы»                - 652,43 тыс. рублей или 94,62 %  от уточненного годового назначения                       (689,50 тыс. рублей);</w:t>
      </w:r>
    </w:p>
    <w:p w:rsidR="00C609E6" w:rsidRPr="00863E27" w:rsidRDefault="00C609E6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«Безопасность жизнедеятельности </w:t>
      </w:r>
      <w:proofErr w:type="gramStart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на 2019 – 2021 годы» - 46 682,80 тыс. рублей или 94,56 %  от уточненного годового назначения (49 368,80 тыс. рублей);</w:t>
      </w:r>
    </w:p>
    <w:p w:rsidR="00C609E6" w:rsidRPr="00863E27" w:rsidRDefault="00C609E6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 - </w:t>
      </w:r>
      <w:r w:rsidR="009F2602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157 825,27 тыс. рублей или 94,53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годового назначения (</w:t>
      </w:r>
      <w:r w:rsidR="009F2602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166 956,90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9F2602" w:rsidRPr="00863E27" w:rsidRDefault="009F2602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11) «Улучшение жилищных условий жителей Ханты-Мансийского района на 2019 – 2021 годы» - 240 021,79 тыс. рублей                                                   или 90,74 %  от уточненного годового назначения (264 506,51 тыс. рублей).</w:t>
      </w:r>
    </w:p>
    <w:p w:rsidR="00445B3C" w:rsidRPr="00863E27" w:rsidRDefault="00445B3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</w:t>
      </w:r>
      <w:r w:rsidR="004F77F7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 за 2019 год  освоены 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чем на 90 % (от 76,45</w:t>
      </w:r>
      <w:r w:rsidR="00FA303F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 88,18</w:t>
      </w:r>
      <w:r w:rsidR="00FA303F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том числе:</w:t>
      </w:r>
    </w:p>
    <w:p w:rsidR="00130554" w:rsidRPr="00863E27" w:rsidRDefault="00445B3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30554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«Молодое поколение Ханты-Мансийского района                                       на 2019-2021 годы» - 60 462,40 тыс. рублей или 88,18 %  от уточненного годового назначения (68 568,40 тыс. рублей);</w:t>
      </w:r>
    </w:p>
    <w:p w:rsidR="00130554" w:rsidRPr="00863E27" w:rsidRDefault="00130554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«Комплексное развитие транспортной системы на территории Ханты-Мансийского района на 2019 – 2021 годы» - 42 074,51 тыс. рублей или 84,71 %  от уточненного годового назначения (49 666,88 тыс. рублей);</w:t>
      </w:r>
    </w:p>
    <w:p w:rsidR="00130554" w:rsidRPr="00863E27" w:rsidRDefault="00130554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«Формирование и развитие муниципального имущества                 Ханты-Мансийского района на 2019 – 2021 годы» - 65 785,64 тыс. рублей или 83,13 %  от уточненного годового назначения (79 139,95 тыс. рублей);</w:t>
      </w:r>
    </w:p>
    <w:p w:rsidR="00CE67A9" w:rsidRPr="00863E27" w:rsidRDefault="00130554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E67A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доступной среды </w:t>
      </w:r>
      <w:proofErr w:type="gramStart"/>
      <w:r w:rsidR="00CE67A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E67A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67A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CE67A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                              на 2019-2021 годы» - 366,20 тыс. рублей или 79,61 %  от уточненного годового назначения (460,00 тыс. рублей);</w:t>
      </w:r>
    </w:p>
    <w:p w:rsidR="00130554" w:rsidRPr="00863E27" w:rsidRDefault="00CE67A9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30554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правонарушений в сфере обеспечения общественной безопасности </w:t>
      </w:r>
      <w:proofErr w:type="gramStart"/>
      <w:r w:rsidR="00130554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0554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0554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130554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                            на 2019 – 2021 годы» - 1 937,26 тыс. рублей или 78,45 %  от уточненного годового назначения (2 469,42 тыс. рублей);</w:t>
      </w:r>
    </w:p>
    <w:p w:rsidR="00A266DC" w:rsidRPr="00863E27" w:rsidRDefault="00CE67A9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0554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66DC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модернизация жилищно-коммунального комплекса                   и повышение энергетической эффективности Ханты-Мансийского района  на 2019 – 2024 годы» - 459 941,66 тыс. рублей или 76,45 %  от уточненного годового назначения (601 466,37 тыс. рублей).</w:t>
      </w:r>
    </w:p>
    <w:p w:rsidR="00A266DC" w:rsidRPr="00863E27" w:rsidRDefault="004F77F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исполнение </w:t>
      </w:r>
      <w:r w:rsidR="00FA303F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</w:t>
      </w:r>
      <w:r w:rsidR="00CE67A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95803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муниципальным программам</w:t>
      </w:r>
      <w:r w:rsidR="00CE67A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 18,52</w:t>
      </w:r>
      <w:r w:rsidR="00FA303F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7A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 39,11</w:t>
      </w:r>
      <w:r w:rsidR="00FA303F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7A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7F7" w:rsidRPr="00863E27" w:rsidRDefault="004F77F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«Культура Ханты-Мансийского района на 2019-2021 годы»                     - 135 223,20 тыс. рублей или 39,11 %  от уточненного годового назначения (345 738,56 тыс. рублей);</w:t>
      </w:r>
    </w:p>
    <w:p w:rsidR="004F77F7" w:rsidRPr="00863E27" w:rsidRDefault="004F77F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«Подготовка перспективных территорий для развития жилищного строительства Ханты-Мансийского района на 2019 – 2021 годы»                           - 3 480,19 тыс. рублей или 24,62 %  от уточненного годового назначения (14 135,45 тыс. рублей);</w:t>
      </w:r>
    </w:p>
    <w:p w:rsidR="004F77F7" w:rsidRPr="00863E27" w:rsidRDefault="004F77F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«Обеспечение экологической безопасности Ханты-Мансийского района  на 2019 – 2021 годы» - 16 249,96 тыс. рублей или 18,52 %                                 от уточненного годового назначения (87 750,70 тыс. рублей).</w:t>
      </w:r>
    </w:p>
    <w:p w:rsidR="00DF4D5D" w:rsidRPr="00863E27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81 Бюджетного к</w:t>
      </w:r>
      <w:r w:rsidRPr="00ED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РФ                      в составе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отчета об исполнении </w:t>
      </w:r>
      <w:r w:rsidRPr="00ED31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Ханты-Мансийского района представлен о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об использовании бюджетных ассигнований резервного фонда администрации Ханты-Мансийского района.</w:t>
      </w:r>
    </w:p>
    <w:p w:rsidR="00EA0323" w:rsidRPr="00863E27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размер  резервного фонда администрации                             Ханты-Мансийского района утвержден в сумме 8 000,0 тыс. рублей,                           что в соответствии со статьей 81 Бюджетного кодекса РФ не превышает                             3,0 % утвержденного общего объема расходов бюджета района. </w:t>
      </w:r>
      <w:r w:rsidRPr="00A2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в Решение о бюджете Ханты-Мансийского района  </w:t>
      </w:r>
      <w:r w:rsidR="002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0323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размер резервного фонда не корректировался.</w:t>
      </w:r>
    </w:p>
    <w:p w:rsidR="00AD3B38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резервного фонда </w:t>
      </w:r>
      <w:r w:rsidR="007417C0" w:rsidRPr="00ED31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2019</w:t>
      </w:r>
      <w:r w:rsidRPr="00ED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ED3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были использованы в соответствии с  Положением о порядке использования бюджетных ассигнований резервного фонда администрации Ханты-Мансийского района, утвержденным постановлением администрации Ханты-Мансийского района                                                                    </w:t>
      </w:r>
      <w:r w:rsidR="00ED3191" w:rsidRPr="00ED3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21.02.2017</w:t>
      </w:r>
      <w:r w:rsidRPr="00ED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 «Об утверждении Положения о порядке использования бюджетных ассигнований резервного фонда администрации                 </w:t>
      </w:r>
      <w:r w:rsid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Ханты-Мансийского района» в объеме 5 813,</w:t>
      </w:r>
      <w:r w:rsidR="00AD3B38">
        <w:rPr>
          <w:rFonts w:ascii="Times New Roman" w:eastAsia="Times New Roman" w:hAnsi="Times New Roman" w:cs="Times New Roman"/>
          <w:sz w:val="28"/>
          <w:szCs w:val="28"/>
          <w:lang w:eastAsia="ru-RU"/>
        </w:rPr>
        <w:t>08 тыс. рублей</w:t>
      </w:r>
      <w:r w:rsidRPr="00ED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AD3B38" w:rsidRDefault="00AD3B3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1 200,00</w:t>
      </w:r>
      <w:r w:rsidRPr="00AD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DF4D5D"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11864"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очистку водоотводных канав от снега, вывоз снега с территории сельских поселений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орноправдинск, Луговской, Шапша</w:t>
      </w:r>
      <w:r w:rsidR="00A11864"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B38" w:rsidRDefault="00AD3B3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>4 000,00 тыс. рублей</w:t>
      </w:r>
      <w:r w:rsidR="00A11864"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принятых расходных обязательств, в связи со значительным уменьшением собственной доходной части бюджета сельского поселения Выкатной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3B38" w:rsidRDefault="00AD3B3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509,24 тыс. рублей 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дополнительных выборов депутата Думы Ханты-Ма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нсийского района шестого созыва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1864" w:rsidRPr="006F47DF" w:rsidRDefault="00AD3B3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103,84 тыс. рублей 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дорог в новой части д.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рки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1864" w:rsidRPr="006F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864" w:rsidRPr="00863E27" w:rsidRDefault="00AD3B3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резервного фонда в размере 2 186,92 тыс. рублей остались </w:t>
      </w:r>
      <w:r w:rsidR="00F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невостребованными</w:t>
      </w:r>
      <w:r w:rsidR="00F33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629" w:rsidRPr="00CD2731" w:rsidRDefault="00D45346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Статьей 13</w:t>
      </w:r>
      <w:r w:rsidR="00DF4D5D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   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07.12.2018 № 375</w:t>
      </w:r>
      <w:r w:rsidR="00DF4D5D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</w:t>
      </w:r>
      <w:r w:rsidR="00DF4D5D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плановый период 2020 и 2021</w:t>
      </w:r>
      <w:r w:rsidR="00DF4D5D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 первоначальной редакции                       в составе расходов бюджета района утвержден муниципальный дорожный фонд в объеме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6 869,9</w:t>
      </w:r>
      <w:r w:rsidR="00267BF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267BF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F4D5D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точненные бюджетные назначения составили </w:t>
      </w:r>
      <w:r w:rsidR="00267BF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8 508,64 тыс. рублей</w:t>
      </w:r>
      <w:r w:rsidR="00DF4D5D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86E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поступление средств  составило 8 503,52 тыс. рублей. Расходы из средств дорожного фонда составили</w:t>
      </w:r>
      <w:r w:rsidR="00DF4D5D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F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8 007,39</w:t>
      </w:r>
      <w:r w:rsidR="00DF4D5D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67BF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94,11</w:t>
      </w:r>
      <w:r w:rsidR="00FA303F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F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B386E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уточненных плановых назначений</w:t>
      </w:r>
      <w:r w:rsidR="00267BF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4D5D" w:rsidRPr="00DB38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Пояснительной записке представлен</w:t>
      </w:r>
      <w:r w:rsidR="00267BF9" w:rsidRPr="00DB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информация </w:t>
      </w:r>
      <w:r w:rsidR="002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F4D5D" w:rsidRPr="00DB3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муниципального дорожного фонда Ханты-Мансийского района</w:t>
      </w:r>
      <w:r w:rsidR="00DB386E" w:rsidRPr="00DB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="00DF4D5D" w:rsidRPr="00DB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муниципальных программ и мероприятий.</w:t>
      </w:r>
      <w:r w:rsidR="00DB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3629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статок средств </w:t>
      </w:r>
      <w:r w:rsidR="00DB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фонда в  сумме </w:t>
      </w:r>
      <w:r w:rsidR="00F3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B386E">
        <w:rPr>
          <w:rFonts w:ascii="Times New Roman" w:eastAsia="Times New Roman" w:hAnsi="Times New Roman" w:cs="Times New Roman"/>
          <w:sz w:val="28"/>
          <w:szCs w:val="28"/>
          <w:lang w:eastAsia="ru-RU"/>
        </w:rPr>
        <w:t>496,13</w:t>
      </w:r>
      <w:r w:rsidR="00F33629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в </w:t>
      </w:r>
      <w:r w:rsidR="00460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F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78" w:rsidRP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на 2020 год.</w:t>
      </w:r>
    </w:p>
    <w:p w:rsidR="00CD2731" w:rsidRPr="00863E27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первоначально верхний предел муниципального внутреннего долга Ханты-Мансийского района                       </w:t>
      </w:r>
      <w:r w:rsidR="00460078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1 января 2020</w:t>
      </w:r>
      <w:r w:rsidR="00460078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в сумме</w:t>
      </w:r>
      <w:r w:rsidR="00235A19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78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51 086,5 тыс. рублей</w:t>
      </w:r>
      <w:r w:rsidRP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муниципальным гарантиям - 0,00 тыс. рублей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CD2731" w:rsidRP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о бюджете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Ханты-Мансийского района на 1 января </w:t>
      </w:r>
      <w:r w:rsidR="00CD2731" w:rsidRP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утвержден в сумме   </w:t>
      </w:r>
      <w:r w:rsidR="00CD2731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рублей, в том числе верхний предел долга</w:t>
      </w:r>
      <w:r w:rsidR="00FA303F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731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гарантиям Ханты-Мансийского района в сумме</w:t>
      </w:r>
      <w:r w:rsidR="00295803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D2731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3F4DE7" w:rsidRDefault="0046007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D5D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2019 года,</w:t>
      </w:r>
      <w:r w:rsidR="00DF4D5D" w:rsidRPr="003F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                                 с показателями ф. 0503172 «Сведения о государственном (муниципальном) долге, предоставленных бюджетных кредитах» задолженность                                            по муниципальному долгу  с</w:t>
      </w:r>
      <w:r w:rsidR="003F4DE7" w:rsidRPr="003F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</w:t>
      </w:r>
      <w:r w:rsidR="00F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3F4DE7" w:rsidRPr="003F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33 577,09 тыс. рублей</w:t>
      </w:r>
      <w:r w:rsidR="001A1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0FC" w:rsidRPr="001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1A1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осуществлялись муниципальные заимствования из бюджета </w:t>
      </w:r>
      <w:r w:rsidR="002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в сумме </w:t>
      </w:r>
      <w:r w:rsidR="00F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87 548,30 тыс. </w:t>
      </w:r>
      <w:r w:rsid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В</w:t>
      </w:r>
      <w:r w:rsidR="001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озвращено в бюджет округа </w:t>
      </w:r>
      <w:r w:rsidR="00F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A10FC">
        <w:rPr>
          <w:rFonts w:ascii="Times New Roman" w:eastAsia="Times New Roman" w:hAnsi="Times New Roman" w:cs="Times New Roman"/>
          <w:sz w:val="28"/>
          <w:szCs w:val="28"/>
          <w:lang w:eastAsia="ru-RU"/>
        </w:rPr>
        <w:t>121 125,39 тыс. рублей</w:t>
      </w:r>
      <w:r w:rsid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уточненному </w:t>
      </w:r>
      <w:proofErr w:type="gramStart"/>
      <w:r w:rsid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CD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предельному объему</w:t>
      </w:r>
      <w:r w:rsidR="00CD2731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внутреннего долга района</w:t>
      </w:r>
      <w:r w:rsidR="001A1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3F4DE7" w:rsidRPr="003F4D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конец отчетного периода муниципальный долг отсутствует.</w:t>
      </w:r>
    </w:p>
    <w:p w:rsidR="003F4DE7" w:rsidRPr="00235A19" w:rsidRDefault="003F4DE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DF4D5D"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муниципальные гарантии не предоставлялись, </w:t>
      </w:r>
      <w:r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муниципальным гарантиям отсутствует.</w:t>
      </w:r>
    </w:p>
    <w:p w:rsidR="00DF4D5D" w:rsidRPr="00235A19" w:rsidRDefault="007A1C6A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DF4D5D"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пояснитель</w:t>
      </w:r>
      <w:r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записки следует, что в 2019</w:t>
      </w:r>
      <w:r w:rsidR="00DF4D5D"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произведена выдача бюджетных кредитов  (заключение агентских договоров) на сумму  </w:t>
      </w:r>
      <w:r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-  87 548,30</w:t>
      </w:r>
      <w:r w:rsidR="00DF4D5D"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возвращено в бюджет Ханты-Мансийского района </w:t>
      </w:r>
      <w:r w:rsidR="00E83CC8"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МП «ЖЭК-3» </w:t>
      </w:r>
      <w:r w:rsidR="00DF4D5D"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CC8"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>8 934,49</w:t>
      </w:r>
      <w:r w:rsidR="00DF4D5D" w:rsidRPr="002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73A20" w:rsidRPr="00573A20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D5D" w:rsidRPr="00863E27" w:rsidRDefault="00573A20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D5D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полноты и достоверности годового отчета об исполнении бюджета и годовой бюджетной отчетности главных администраторов бюджетных средств</w:t>
      </w:r>
    </w:p>
    <w:p w:rsidR="00365F7E" w:rsidRPr="00863E27" w:rsidRDefault="00365F7E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D" w:rsidRPr="00573A20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264.4. Бюджетного кодекса Российской Федерации, Положения о бюджетном процессе проведена внешняя проверка бюджетной отчетности 7 главных администр</w:t>
      </w:r>
      <w:r w:rsidR="00573A20"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аторов бюджетных средств за 2019</w:t>
      </w: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годового отчета об исполнении бюджета </w:t>
      </w:r>
      <w:r w:rsidR="00573A20"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2019</w:t>
      </w: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DF4D5D" w:rsidRPr="00573A20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района, </w:t>
      </w:r>
    </w:p>
    <w:p w:rsidR="009C360C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9C3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Ханты-Мансийского района,</w:t>
      </w:r>
    </w:p>
    <w:p w:rsidR="00DF4D5D" w:rsidRPr="00573A20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строительства, архитектуры </w:t>
      </w:r>
      <w:r w:rsidR="009C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и ж</w:t>
      </w: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илищно-коммунального хозяйства администрации Ханты-Мансийского района, </w:t>
      </w:r>
    </w:p>
    <w:p w:rsidR="00DF4D5D" w:rsidRPr="00573A20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имущественных и земельных отношений администрации Ханты-Мансийского района, </w:t>
      </w:r>
    </w:p>
    <w:p w:rsidR="00DF4D5D" w:rsidRPr="00573A20" w:rsidRDefault="009C360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4D5D"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финансам администрации Ханты-Мансийского района,</w:t>
      </w:r>
    </w:p>
    <w:p w:rsidR="00DF4D5D" w:rsidRPr="00573A20" w:rsidRDefault="009C360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4D5D"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образованию администрации Ханты-Мансийского района,</w:t>
      </w:r>
    </w:p>
    <w:p w:rsidR="00DF4D5D" w:rsidRPr="00573A20" w:rsidRDefault="009C360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4D5D"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 учреждения Ханты-Мансийского района «Комитет по культуре, спорту и социальной политике.</w:t>
      </w:r>
    </w:p>
    <w:p w:rsidR="00DF4D5D" w:rsidRPr="00573A20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бюджетной отчетности главных администраторов бюджетных средств бюджета</w:t>
      </w:r>
      <w:proofErr w:type="gramEnd"/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факты, способные негативно повлиять на достоверность бюджетной отчетности                         не выявлены, при этом установлено следующее.  </w:t>
      </w:r>
    </w:p>
    <w:p w:rsidR="00DF4D5D" w:rsidRPr="00365F7E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каждого главного администратора бюджетных сре</w:t>
      </w:r>
      <w:proofErr w:type="gramStart"/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едставлены копии Уведомлений о принятии Комитетом по финансам 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финансовой отчетности                          в электронном виде и сопроводительных писем о направлении отчета                      об исполнении бюджета на бумажных носителях.   </w:t>
      </w:r>
    </w:p>
    <w:p w:rsidR="00CA4368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61817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отчётности за 2019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главными 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администраторами бюджетных средст</w:t>
      </w:r>
      <w:r w:rsidR="008F4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Ханты-Мансийского района учтены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B17756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                                     Ханты-Мансийского района по замечаниям, выявленным по результатам проведения внешней проверки годовой отчетности об исполнении бюджета </w:t>
      </w:r>
      <w:r w:rsidR="00261817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2018</w:t>
      </w: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части несоблюд</w:t>
      </w:r>
      <w:r w:rsidR="00CA4368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требований Инструкции 191н, оформления табличной части пояснительной записки.</w:t>
      </w:r>
    </w:p>
    <w:p w:rsidR="003F141D" w:rsidRPr="00863E27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в ходе проведения экспертно-аналити</w:t>
      </w:r>
      <w:r w:rsidR="00CA4368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мероприятия установлено несоблюдение   </w:t>
      </w:r>
      <w:r w:rsidR="00365F7E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строительства, архитектуры  и жилищно-коммунального хозяйства админис</w:t>
      </w:r>
      <w:r w:rsid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 и</w:t>
      </w:r>
      <w:r w:rsidR="00365F7E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имущественных</w:t>
      </w:r>
      <w:r w:rsidR="002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65F7E"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отношений администрации Ханты-Мансийского района</w:t>
      </w:r>
      <w:r w:rsid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требований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158 Инструкции № 191н</w:t>
      </w:r>
      <w:r w:rsidR="00365F7E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расхождений по результатам </w:t>
      </w:r>
      <w:proofErr w:type="gramStart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инвентаризации, проведенной в целях подтверждения показателей годовой бюджетной отчетности</w:t>
      </w:r>
      <w:r w:rsidR="00365F7E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пояснительной записке представлена</w:t>
      </w:r>
      <w:proofErr w:type="gramEnd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63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проведении инвентаризаций». Факт проведения годовой инвентаризац</w:t>
      </w:r>
      <w:proofErr w:type="gramStart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и ее</w:t>
      </w:r>
      <w:proofErr w:type="gramEnd"/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отражены </w:t>
      </w:r>
      <w:r w:rsidR="00295803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текстовой части раздела 5 «Прочие вопросы деятельности субъекта бюджетной отчетности» Пояснительной записки </w:t>
      </w:r>
      <w:hyperlink r:id="rId9" w:history="1">
        <w:r w:rsidRPr="00863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0503160)</w:t>
        </w:r>
      </w:hyperlink>
      <w:r w:rsidR="003F141D" w:rsidRPr="00863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Pr="008572AE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</w:t>
      </w:r>
      <w:r w:rsidRPr="008572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ыводы по внешней проверке годового отчета: </w:t>
      </w:r>
    </w:p>
    <w:p w:rsidR="00DF4D5D" w:rsidRPr="008572AE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внешней проверки годового отчета об исполнении бюджета </w:t>
      </w:r>
      <w:r w:rsidR="008572AE" w:rsidRPr="008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за 2019</w:t>
      </w:r>
      <w:r w:rsidRPr="008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контрольно-счетная палата Ханты-Мансийского района считает, что отчет об исполнении бюджета Ханты-Мансийского района в представленном виде может быть признан достоверным и соответствующим нормам действующего бюджетного законодательства.</w:t>
      </w:r>
    </w:p>
    <w:p w:rsidR="00DF4D5D" w:rsidRPr="008572AE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исполнении бюджета Ханты-Мансийского района </w:t>
      </w:r>
      <w:r w:rsidR="008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за 2019</w:t>
      </w:r>
      <w:r w:rsidRPr="008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может быть рассмотрен на заседании Думы                                 Ханты-Мансийского района.</w:t>
      </w:r>
    </w:p>
    <w:p w:rsidR="00DF4D5D" w:rsidRPr="008572AE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установленные недостатки,  </w:t>
      </w:r>
      <w:r w:rsidR="0029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контрольно-счетная палата Ханты-Мансийского района предлагает:</w:t>
      </w:r>
    </w:p>
    <w:p w:rsidR="0069118F" w:rsidRPr="006046CC" w:rsidRDefault="00DF4D5D" w:rsidP="00863E2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9118F" w:rsidRPr="000A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69118F" w:rsidRPr="0060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6046CC" w:rsidRPr="0060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внешней проверки годового отчета об исполнении местного бюджета</w:t>
      </w:r>
      <w:r w:rsidR="0060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D5D" w:rsidRPr="00365F7E" w:rsidRDefault="0069118F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5F7E" w:rsidRPr="0036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DF4D5D" w:rsidRPr="0036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со стороны финансового органа за полнотой, содержанием и составом, предоставляемой бюджетной отчетности главными распорядителями бюджетных средств;</w:t>
      </w:r>
    </w:p>
    <w:p w:rsidR="00DF4D5D" w:rsidRPr="00365F7E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составление и представление годовой бюджетной отчетности главных администраторов бюджетных сре</w:t>
      </w:r>
      <w:proofErr w:type="gramStart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          с требованиями действующих нормативных правовых актов по ведению бюджетного учета и составлению бюджетной отчетности;</w:t>
      </w:r>
    </w:p>
    <w:p w:rsidR="00DF4D5D" w:rsidRPr="00365F7E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качество планирования бюджетных ассигнований,                       а также усилить  контроль со стороны соответствующих главных распорядителей бюджетных средств за расходованием и эффективным использованием средств бюджета   Ханты-Мансийского района;</w:t>
      </w:r>
    </w:p>
    <w:p w:rsidR="00DF4D5D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усилить </w:t>
      </w:r>
      <w:proofErr w:type="gramStart"/>
      <w:r w:rsidRPr="0085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контрактов, продолжить претензионную работу в случаях несоблюдения условий  муниципальных контрактов.</w:t>
      </w:r>
    </w:p>
    <w:p w:rsidR="00C33302" w:rsidRDefault="00C33302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302" w:rsidSect="00291ECE">
      <w:foot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27" w:rsidRDefault="00863E27" w:rsidP="00617B40">
      <w:pPr>
        <w:spacing w:after="0" w:line="240" w:lineRule="auto"/>
      </w:pPr>
      <w:r>
        <w:separator/>
      </w:r>
    </w:p>
  </w:endnote>
  <w:endnote w:type="continuationSeparator" w:id="0">
    <w:p w:rsidR="00863E27" w:rsidRDefault="00863E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20027"/>
      <w:docPartObj>
        <w:docPartGallery w:val="Page Numbers (Bottom of Page)"/>
        <w:docPartUnique/>
      </w:docPartObj>
    </w:sdtPr>
    <w:sdtEndPr/>
    <w:sdtContent>
      <w:p w:rsidR="00863E27" w:rsidRDefault="00863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76">
          <w:rPr>
            <w:noProof/>
          </w:rPr>
          <w:t>6</w:t>
        </w:r>
        <w:r>
          <w:fldChar w:fldCharType="end"/>
        </w:r>
      </w:p>
    </w:sdtContent>
  </w:sdt>
  <w:p w:rsidR="00863E27" w:rsidRDefault="00863E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27" w:rsidRDefault="00863E27" w:rsidP="00617B40">
      <w:pPr>
        <w:spacing w:after="0" w:line="240" w:lineRule="auto"/>
      </w:pPr>
      <w:r>
        <w:separator/>
      </w:r>
    </w:p>
  </w:footnote>
  <w:footnote w:type="continuationSeparator" w:id="0">
    <w:p w:rsidR="00863E27" w:rsidRDefault="00863E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removePersonalInformation/>
  <w:removeDateAndTime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FE"/>
    <w:rsid w:val="00003C6A"/>
    <w:rsid w:val="000044CD"/>
    <w:rsid w:val="00012153"/>
    <w:rsid w:val="00020371"/>
    <w:rsid w:val="00025700"/>
    <w:rsid w:val="0003690E"/>
    <w:rsid w:val="00036FDB"/>
    <w:rsid w:val="00043900"/>
    <w:rsid w:val="00043905"/>
    <w:rsid w:val="000512A6"/>
    <w:rsid w:val="000553F6"/>
    <w:rsid w:val="0006173E"/>
    <w:rsid w:val="00061E44"/>
    <w:rsid w:val="000672F1"/>
    <w:rsid w:val="00067C3E"/>
    <w:rsid w:val="0007346D"/>
    <w:rsid w:val="000812C8"/>
    <w:rsid w:val="00087FAB"/>
    <w:rsid w:val="00092EA1"/>
    <w:rsid w:val="0009485B"/>
    <w:rsid w:val="00094C89"/>
    <w:rsid w:val="00096DB7"/>
    <w:rsid w:val="0009733A"/>
    <w:rsid w:val="000A06F2"/>
    <w:rsid w:val="000A20DE"/>
    <w:rsid w:val="000B06CB"/>
    <w:rsid w:val="000B30E4"/>
    <w:rsid w:val="000B4C48"/>
    <w:rsid w:val="000B6BD3"/>
    <w:rsid w:val="000C0EFA"/>
    <w:rsid w:val="000C23FD"/>
    <w:rsid w:val="000D6F32"/>
    <w:rsid w:val="000E2AD9"/>
    <w:rsid w:val="000E409C"/>
    <w:rsid w:val="000E4D41"/>
    <w:rsid w:val="000F1E4F"/>
    <w:rsid w:val="000F242D"/>
    <w:rsid w:val="00100CCA"/>
    <w:rsid w:val="001036FB"/>
    <w:rsid w:val="00110DE4"/>
    <w:rsid w:val="00110E79"/>
    <w:rsid w:val="001113D1"/>
    <w:rsid w:val="00111D7B"/>
    <w:rsid w:val="00113D3B"/>
    <w:rsid w:val="001254D8"/>
    <w:rsid w:val="0012562E"/>
    <w:rsid w:val="00125E2B"/>
    <w:rsid w:val="0013032F"/>
    <w:rsid w:val="00130554"/>
    <w:rsid w:val="0013125F"/>
    <w:rsid w:val="001319F2"/>
    <w:rsid w:val="00136F71"/>
    <w:rsid w:val="00140C1F"/>
    <w:rsid w:val="00146A96"/>
    <w:rsid w:val="001474CB"/>
    <w:rsid w:val="00147E2D"/>
    <w:rsid w:val="00150967"/>
    <w:rsid w:val="001525B1"/>
    <w:rsid w:val="00153DCB"/>
    <w:rsid w:val="001562AB"/>
    <w:rsid w:val="00163895"/>
    <w:rsid w:val="00165869"/>
    <w:rsid w:val="0016765E"/>
    <w:rsid w:val="00167936"/>
    <w:rsid w:val="00174C99"/>
    <w:rsid w:val="00182B80"/>
    <w:rsid w:val="00182E10"/>
    <w:rsid w:val="001847D2"/>
    <w:rsid w:val="00184BD8"/>
    <w:rsid w:val="0018600B"/>
    <w:rsid w:val="00186A59"/>
    <w:rsid w:val="00192013"/>
    <w:rsid w:val="00194D1C"/>
    <w:rsid w:val="001A10FC"/>
    <w:rsid w:val="001A6BF9"/>
    <w:rsid w:val="001B1F04"/>
    <w:rsid w:val="001B44A3"/>
    <w:rsid w:val="001C5C3F"/>
    <w:rsid w:val="001D04FB"/>
    <w:rsid w:val="001D0B9D"/>
    <w:rsid w:val="001E63FA"/>
    <w:rsid w:val="001E6AC5"/>
    <w:rsid w:val="001F0966"/>
    <w:rsid w:val="001F4181"/>
    <w:rsid w:val="001F6700"/>
    <w:rsid w:val="001F6DAC"/>
    <w:rsid w:val="00201141"/>
    <w:rsid w:val="002115DF"/>
    <w:rsid w:val="0021526C"/>
    <w:rsid w:val="0021693B"/>
    <w:rsid w:val="00217A15"/>
    <w:rsid w:val="00221B4F"/>
    <w:rsid w:val="00225C7D"/>
    <w:rsid w:val="002300FD"/>
    <w:rsid w:val="00231B25"/>
    <w:rsid w:val="00231B7F"/>
    <w:rsid w:val="00231C2A"/>
    <w:rsid w:val="00233413"/>
    <w:rsid w:val="00234040"/>
    <w:rsid w:val="00235A19"/>
    <w:rsid w:val="00243E11"/>
    <w:rsid w:val="002463AC"/>
    <w:rsid w:val="002529F0"/>
    <w:rsid w:val="002544DF"/>
    <w:rsid w:val="00254A21"/>
    <w:rsid w:val="00257417"/>
    <w:rsid w:val="00261817"/>
    <w:rsid w:val="00261D49"/>
    <w:rsid w:val="00265C7F"/>
    <w:rsid w:val="00267BF9"/>
    <w:rsid w:val="00267C46"/>
    <w:rsid w:val="0028493D"/>
    <w:rsid w:val="00287013"/>
    <w:rsid w:val="00291ECE"/>
    <w:rsid w:val="00294292"/>
    <w:rsid w:val="00295803"/>
    <w:rsid w:val="00295CAB"/>
    <w:rsid w:val="00297A80"/>
    <w:rsid w:val="002A029F"/>
    <w:rsid w:val="002A3905"/>
    <w:rsid w:val="002A75A0"/>
    <w:rsid w:val="002B485C"/>
    <w:rsid w:val="002B4B4C"/>
    <w:rsid w:val="002B6568"/>
    <w:rsid w:val="002C7E0D"/>
    <w:rsid w:val="002D0994"/>
    <w:rsid w:val="002D0A27"/>
    <w:rsid w:val="002D373A"/>
    <w:rsid w:val="002D4E5B"/>
    <w:rsid w:val="002E1286"/>
    <w:rsid w:val="002E4951"/>
    <w:rsid w:val="002F69DA"/>
    <w:rsid w:val="0030022A"/>
    <w:rsid w:val="00301280"/>
    <w:rsid w:val="003049CD"/>
    <w:rsid w:val="00311F94"/>
    <w:rsid w:val="00323695"/>
    <w:rsid w:val="00325FAF"/>
    <w:rsid w:val="00331EF5"/>
    <w:rsid w:val="003379F2"/>
    <w:rsid w:val="00340E04"/>
    <w:rsid w:val="00343442"/>
    <w:rsid w:val="00343BF0"/>
    <w:rsid w:val="00343FF5"/>
    <w:rsid w:val="00347D21"/>
    <w:rsid w:val="00350EA7"/>
    <w:rsid w:val="00352DF2"/>
    <w:rsid w:val="0036141D"/>
    <w:rsid w:val="00361FB5"/>
    <w:rsid w:val="003624D8"/>
    <w:rsid w:val="00365F7E"/>
    <w:rsid w:val="00367EFA"/>
    <w:rsid w:val="00373D1A"/>
    <w:rsid w:val="0037541C"/>
    <w:rsid w:val="003769EF"/>
    <w:rsid w:val="00381AAF"/>
    <w:rsid w:val="00383ED5"/>
    <w:rsid w:val="00384E3E"/>
    <w:rsid w:val="0038691C"/>
    <w:rsid w:val="00393DAD"/>
    <w:rsid w:val="00395625"/>
    <w:rsid w:val="00397EFC"/>
    <w:rsid w:val="003A209A"/>
    <w:rsid w:val="003A44A9"/>
    <w:rsid w:val="003B44A4"/>
    <w:rsid w:val="003B4DBC"/>
    <w:rsid w:val="003B5FC7"/>
    <w:rsid w:val="003B7C4B"/>
    <w:rsid w:val="003C0D0E"/>
    <w:rsid w:val="003C210C"/>
    <w:rsid w:val="003C3C91"/>
    <w:rsid w:val="003C4550"/>
    <w:rsid w:val="003D2087"/>
    <w:rsid w:val="003D244F"/>
    <w:rsid w:val="003D26D4"/>
    <w:rsid w:val="003E2647"/>
    <w:rsid w:val="003E28E1"/>
    <w:rsid w:val="003E3185"/>
    <w:rsid w:val="003E4991"/>
    <w:rsid w:val="003F141D"/>
    <w:rsid w:val="003F2416"/>
    <w:rsid w:val="003F3603"/>
    <w:rsid w:val="003F4DE7"/>
    <w:rsid w:val="003F60BC"/>
    <w:rsid w:val="00400454"/>
    <w:rsid w:val="00404B4D"/>
    <w:rsid w:val="00404BE7"/>
    <w:rsid w:val="00412BD0"/>
    <w:rsid w:val="00416CF9"/>
    <w:rsid w:val="00417101"/>
    <w:rsid w:val="00422070"/>
    <w:rsid w:val="00424560"/>
    <w:rsid w:val="00426868"/>
    <w:rsid w:val="00430E1E"/>
    <w:rsid w:val="00431272"/>
    <w:rsid w:val="004333EE"/>
    <w:rsid w:val="00435338"/>
    <w:rsid w:val="00440396"/>
    <w:rsid w:val="00441E10"/>
    <w:rsid w:val="0044500A"/>
    <w:rsid w:val="00445B3C"/>
    <w:rsid w:val="00446F57"/>
    <w:rsid w:val="004576F6"/>
    <w:rsid w:val="00460078"/>
    <w:rsid w:val="00465FC6"/>
    <w:rsid w:val="00466C68"/>
    <w:rsid w:val="004742F9"/>
    <w:rsid w:val="00475F30"/>
    <w:rsid w:val="00481A8F"/>
    <w:rsid w:val="004844D1"/>
    <w:rsid w:val="004908D9"/>
    <w:rsid w:val="0049308D"/>
    <w:rsid w:val="00493C9E"/>
    <w:rsid w:val="004A4623"/>
    <w:rsid w:val="004A5033"/>
    <w:rsid w:val="004B28BF"/>
    <w:rsid w:val="004B3343"/>
    <w:rsid w:val="004B5783"/>
    <w:rsid w:val="004C069C"/>
    <w:rsid w:val="004C2B21"/>
    <w:rsid w:val="004C7125"/>
    <w:rsid w:val="004D29CD"/>
    <w:rsid w:val="004D4C47"/>
    <w:rsid w:val="004D76BF"/>
    <w:rsid w:val="004E0073"/>
    <w:rsid w:val="004E0301"/>
    <w:rsid w:val="004E3B96"/>
    <w:rsid w:val="004E532F"/>
    <w:rsid w:val="004E6475"/>
    <w:rsid w:val="004F49C4"/>
    <w:rsid w:val="004F72DA"/>
    <w:rsid w:val="004F77F7"/>
    <w:rsid w:val="004F7CDE"/>
    <w:rsid w:val="0050191C"/>
    <w:rsid w:val="00511FE6"/>
    <w:rsid w:val="00514E41"/>
    <w:rsid w:val="0052179B"/>
    <w:rsid w:val="00523694"/>
    <w:rsid w:val="00526FB8"/>
    <w:rsid w:val="00532CA8"/>
    <w:rsid w:val="005439BD"/>
    <w:rsid w:val="0054465D"/>
    <w:rsid w:val="00552E80"/>
    <w:rsid w:val="0055573A"/>
    <w:rsid w:val="005623EA"/>
    <w:rsid w:val="0056694C"/>
    <w:rsid w:val="00572453"/>
    <w:rsid w:val="00573A20"/>
    <w:rsid w:val="00576C60"/>
    <w:rsid w:val="005775C1"/>
    <w:rsid w:val="00584FAA"/>
    <w:rsid w:val="005A1B24"/>
    <w:rsid w:val="005A66B0"/>
    <w:rsid w:val="005B0D59"/>
    <w:rsid w:val="005B2935"/>
    <w:rsid w:val="005B373A"/>
    <w:rsid w:val="005B7083"/>
    <w:rsid w:val="005D5F0B"/>
    <w:rsid w:val="005E07CD"/>
    <w:rsid w:val="005E7294"/>
    <w:rsid w:val="005F0864"/>
    <w:rsid w:val="006024C1"/>
    <w:rsid w:val="006046CC"/>
    <w:rsid w:val="00613252"/>
    <w:rsid w:val="0061770D"/>
    <w:rsid w:val="00617B40"/>
    <w:rsid w:val="0062166C"/>
    <w:rsid w:val="00621B2C"/>
    <w:rsid w:val="00623C81"/>
    <w:rsid w:val="00624276"/>
    <w:rsid w:val="00626321"/>
    <w:rsid w:val="00626796"/>
    <w:rsid w:val="00627187"/>
    <w:rsid w:val="006311D1"/>
    <w:rsid w:val="00632467"/>
    <w:rsid w:val="00636F28"/>
    <w:rsid w:val="00637253"/>
    <w:rsid w:val="00640153"/>
    <w:rsid w:val="0064051D"/>
    <w:rsid w:val="006466CA"/>
    <w:rsid w:val="00655734"/>
    <w:rsid w:val="0065656D"/>
    <w:rsid w:val="00656A24"/>
    <w:rsid w:val="0066089C"/>
    <w:rsid w:val="006614A2"/>
    <w:rsid w:val="006615CF"/>
    <w:rsid w:val="0067028F"/>
    <w:rsid w:val="006716C8"/>
    <w:rsid w:val="006722F9"/>
    <w:rsid w:val="006732BB"/>
    <w:rsid w:val="00673C95"/>
    <w:rsid w:val="00681141"/>
    <w:rsid w:val="00684052"/>
    <w:rsid w:val="00684854"/>
    <w:rsid w:val="006874C4"/>
    <w:rsid w:val="0069118F"/>
    <w:rsid w:val="00697CBD"/>
    <w:rsid w:val="006A0EBE"/>
    <w:rsid w:val="006A122A"/>
    <w:rsid w:val="006A5B30"/>
    <w:rsid w:val="006B1245"/>
    <w:rsid w:val="006B1282"/>
    <w:rsid w:val="006B6529"/>
    <w:rsid w:val="006B656A"/>
    <w:rsid w:val="006B7B01"/>
    <w:rsid w:val="006C0F6E"/>
    <w:rsid w:val="006C37AF"/>
    <w:rsid w:val="006C3D76"/>
    <w:rsid w:val="006C6EC8"/>
    <w:rsid w:val="006C729C"/>
    <w:rsid w:val="006C77B8"/>
    <w:rsid w:val="006D18AE"/>
    <w:rsid w:val="006D1B0C"/>
    <w:rsid w:val="006D495B"/>
    <w:rsid w:val="006D4EE9"/>
    <w:rsid w:val="006D7FC9"/>
    <w:rsid w:val="006E17F8"/>
    <w:rsid w:val="006E4013"/>
    <w:rsid w:val="006F0B0A"/>
    <w:rsid w:val="006F47DF"/>
    <w:rsid w:val="00702300"/>
    <w:rsid w:val="00703A69"/>
    <w:rsid w:val="00706F52"/>
    <w:rsid w:val="0071037D"/>
    <w:rsid w:val="00712A70"/>
    <w:rsid w:val="00720F7B"/>
    <w:rsid w:val="007343BF"/>
    <w:rsid w:val="00736664"/>
    <w:rsid w:val="007417C0"/>
    <w:rsid w:val="007418F0"/>
    <w:rsid w:val="00742583"/>
    <w:rsid w:val="00742B71"/>
    <w:rsid w:val="0074606E"/>
    <w:rsid w:val="00753F60"/>
    <w:rsid w:val="00755551"/>
    <w:rsid w:val="007725DA"/>
    <w:rsid w:val="0077481C"/>
    <w:rsid w:val="00775BE6"/>
    <w:rsid w:val="007802B6"/>
    <w:rsid w:val="00782D96"/>
    <w:rsid w:val="00790171"/>
    <w:rsid w:val="00795ACF"/>
    <w:rsid w:val="007A0675"/>
    <w:rsid w:val="007A0722"/>
    <w:rsid w:val="007A1203"/>
    <w:rsid w:val="007A1C6A"/>
    <w:rsid w:val="007A3313"/>
    <w:rsid w:val="007B3126"/>
    <w:rsid w:val="007B6BB0"/>
    <w:rsid w:val="007C1C38"/>
    <w:rsid w:val="007C472F"/>
    <w:rsid w:val="007C5828"/>
    <w:rsid w:val="007C62AB"/>
    <w:rsid w:val="007D42E3"/>
    <w:rsid w:val="007D601F"/>
    <w:rsid w:val="007D6E40"/>
    <w:rsid w:val="007D7340"/>
    <w:rsid w:val="007E28FF"/>
    <w:rsid w:val="007E56FB"/>
    <w:rsid w:val="00800DCC"/>
    <w:rsid w:val="00805A4C"/>
    <w:rsid w:val="00807488"/>
    <w:rsid w:val="00822F9D"/>
    <w:rsid w:val="00827A88"/>
    <w:rsid w:val="00832426"/>
    <w:rsid w:val="00834AB8"/>
    <w:rsid w:val="0083513A"/>
    <w:rsid w:val="0084166E"/>
    <w:rsid w:val="008437CC"/>
    <w:rsid w:val="008437FB"/>
    <w:rsid w:val="00843CBA"/>
    <w:rsid w:val="008459BB"/>
    <w:rsid w:val="0085040E"/>
    <w:rsid w:val="00851B07"/>
    <w:rsid w:val="008572AE"/>
    <w:rsid w:val="00863659"/>
    <w:rsid w:val="00863E27"/>
    <w:rsid w:val="00874595"/>
    <w:rsid w:val="0087557E"/>
    <w:rsid w:val="00875DA6"/>
    <w:rsid w:val="00881228"/>
    <w:rsid w:val="00886731"/>
    <w:rsid w:val="00887852"/>
    <w:rsid w:val="00897CB6"/>
    <w:rsid w:val="008A2CE6"/>
    <w:rsid w:val="008A2E58"/>
    <w:rsid w:val="008A3C84"/>
    <w:rsid w:val="008B3A5C"/>
    <w:rsid w:val="008C18BE"/>
    <w:rsid w:val="008C2ACB"/>
    <w:rsid w:val="008C3786"/>
    <w:rsid w:val="008D6252"/>
    <w:rsid w:val="008E128F"/>
    <w:rsid w:val="008E4601"/>
    <w:rsid w:val="008F3DA0"/>
    <w:rsid w:val="008F4C57"/>
    <w:rsid w:val="00900D77"/>
    <w:rsid w:val="00900FC9"/>
    <w:rsid w:val="00902611"/>
    <w:rsid w:val="00903CF1"/>
    <w:rsid w:val="009074C8"/>
    <w:rsid w:val="009100DC"/>
    <w:rsid w:val="00913B4B"/>
    <w:rsid w:val="00916F5F"/>
    <w:rsid w:val="00922102"/>
    <w:rsid w:val="00926EF0"/>
    <w:rsid w:val="00927695"/>
    <w:rsid w:val="00933810"/>
    <w:rsid w:val="00952151"/>
    <w:rsid w:val="00952E4B"/>
    <w:rsid w:val="00954458"/>
    <w:rsid w:val="00962B7D"/>
    <w:rsid w:val="0096338B"/>
    <w:rsid w:val="00963E13"/>
    <w:rsid w:val="00964272"/>
    <w:rsid w:val="00965CC7"/>
    <w:rsid w:val="00965E93"/>
    <w:rsid w:val="00971B59"/>
    <w:rsid w:val="00980225"/>
    <w:rsid w:val="00985521"/>
    <w:rsid w:val="00985576"/>
    <w:rsid w:val="00990F34"/>
    <w:rsid w:val="009917B5"/>
    <w:rsid w:val="00995462"/>
    <w:rsid w:val="00996D65"/>
    <w:rsid w:val="009A01D0"/>
    <w:rsid w:val="009A231B"/>
    <w:rsid w:val="009A72D4"/>
    <w:rsid w:val="009A78E3"/>
    <w:rsid w:val="009B4B61"/>
    <w:rsid w:val="009C0855"/>
    <w:rsid w:val="009C1751"/>
    <w:rsid w:val="009C3608"/>
    <w:rsid w:val="009C360C"/>
    <w:rsid w:val="009C4E78"/>
    <w:rsid w:val="009E158F"/>
    <w:rsid w:val="009F2602"/>
    <w:rsid w:val="009F2802"/>
    <w:rsid w:val="009F6EC2"/>
    <w:rsid w:val="00A01DAB"/>
    <w:rsid w:val="00A0609E"/>
    <w:rsid w:val="00A06AA5"/>
    <w:rsid w:val="00A1183A"/>
    <w:rsid w:val="00A11864"/>
    <w:rsid w:val="00A133B1"/>
    <w:rsid w:val="00A14125"/>
    <w:rsid w:val="00A14960"/>
    <w:rsid w:val="00A17DC5"/>
    <w:rsid w:val="00A23BF0"/>
    <w:rsid w:val="00A25C41"/>
    <w:rsid w:val="00A266DC"/>
    <w:rsid w:val="00A32C70"/>
    <w:rsid w:val="00A33D50"/>
    <w:rsid w:val="00A4406C"/>
    <w:rsid w:val="00A4474C"/>
    <w:rsid w:val="00A46422"/>
    <w:rsid w:val="00A50BEA"/>
    <w:rsid w:val="00A52820"/>
    <w:rsid w:val="00A52BA8"/>
    <w:rsid w:val="00A53723"/>
    <w:rsid w:val="00A60D9D"/>
    <w:rsid w:val="00A65FE2"/>
    <w:rsid w:val="00A6645F"/>
    <w:rsid w:val="00A72356"/>
    <w:rsid w:val="00A745ED"/>
    <w:rsid w:val="00A83FF8"/>
    <w:rsid w:val="00AA4AE8"/>
    <w:rsid w:val="00AA6843"/>
    <w:rsid w:val="00AC16A7"/>
    <w:rsid w:val="00AC194A"/>
    <w:rsid w:val="00AC2540"/>
    <w:rsid w:val="00AC4B94"/>
    <w:rsid w:val="00AD3B38"/>
    <w:rsid w:val="00AD46AC"/>
    <w:rsid w:val="00AD697A"/>
    <w:rsid w:val="00AD6CC1"/>
    <w:rsid w:val="00AE0804"/>
    <w:rsid w:val="00AE5AF4"/>
    <w:rsid w:val="00AF1991"/>
    <w:rsid w:val="00B0009B"/>
    <w:rsid w:val="00B004BA"/>
    <w:rsid w:val="00B17756"/>
    <w:rsid w:val="00B17E67"/>
    <w:rsid w:val="00B20330"/>
    <w:rsid w:val="00B2079F"/>
    <w:rsid w:val="00B21DFD"/>
    <w:rsid w:val="00B2259C"/>
    <w:rsid w:val="00B22636"/>
    <w:rsid w:val="00B230DD"/>
    <w:rsid w:val="00B241AB"/>
    <w:rsid w:val="00B30389"/>
    <w:rsid w:val="00B33082"/>
    <w:rsid w:val="00B409F5"/>
    <w:rsid w:val="00B44565"/>
    <w:rsid w:val="00B45166"/>
    <w:rsid w:val="00B45A68"/>
    <w:rsid w:val="00B45F61"/>
    <w:rsid w:val="00B47561"/>
    <w:rsid w:val="00B53A62"/>
    <w:rsid w:val="00B55D30"/>
    <w:rsid w:val="00B57D98"/>
    <w:rsid w:val="00B626AF"/>
    <w:rsid w:val="00B639E4"/>
    <w:rsid w:val="00B64084"/>
    <w:rsid w:val="00B668AD"/>
    <w:rsid w:val="00B738DF"/>
    <w:rsid w:val="00B76CD1"/>
    <w:rsid w:val="00B81A2D"/>
    <w:rsid w:val="00B822F3"/>
    <w:rsid w:val="00B843FD"/>
    <w:rsid w:val="00BA1EC4"/>
    <w:rsid w:val="00BA28EF"/>
    <w:rsid w:val="00BA541D"/>
    <w:rsid w:val="00BB1A19"/>
    <w:rsid w:val="00BB2598"/>
    <w:rsid w:val="00BB4FA8"/>
    <w:rsid w:val="00BB611F"/>
    <w:rsid w:val="00BB6639"/>
    <w:rsid w:val="00BC002A"/>
    <w:rsid w:val="00BC58E7"/>
    <w:rsid w:val="00BC7DF1"/>
    <w:rsid w:val="00BC7EEF"/>
    <w:rsid w:val="00BD283A"/>
    <w:rsid w:val="00BD2F94"/>
    <w:rsid w:val="00BD3E39"/>
    <w:rsid w:val="00BE2AF4"/>
    <w:rsid w:val="00BE4E47"/>
    <w:rsid w:val="00BF0BB7"/>
    <w:rsid w:val="00BF262A"/>
    <w:rsid w:val="00BF28A7"/>
    <w:rsid w:val="00BF4EBB"/>
    <w:rsid w:val="00C002B4"/>
    <w:rsid w:val="00C04473"/>
    <w:rsid w:val="00C1339B"/>
    <w:rsid w:val="00C1443A"/>
    <w:rsid w:val="00C16253"/>
    <w:rsid w:val="00C21D1F"/>
    <w:rsid w:val="00C239F1"/>
    <w:rsid w:val="00C24836"/>
    <w:rsid w:val="00C27773"/>
    <w:rsid w:val="00C308EA"/>
    <w:rsid w:val="00C33302"/>
    <w:rsid w:val="00C36F0C"/>
    <w:rsid w:val="00C36F5A"/>
    <w:rsid w:val="00C4059C"/>
    <w:rsid w:val="00C51F70"/>
    <w:rsid w:val="00C601C4"/>
    <w:rsid w:val="00C609E6"/>
    <w:rsid w:val="00C60B17"/>
    <w:rsid w:val="00C6307E"/>
    <w:rsid w:val="00C64A2C"/>
    <w:rsid w:val="00C7412C"/>
    <w:rsid w:val="00C7686D"/>
    <w:rsid w:val="00C77C72"/>
    <w:rsid w:val="00C77E75"/>
    <w:rsid w:val="00C93B9F"/>
    <w:rsid w:val="00C9702A"/>
    <w:rsid w:val="00CA4368"/>
    <w:rsid w:val="00CA5608"/>
    <w:rsid w:val="00CA6150"/>
    <w:rsid w:val="00CA7141"/>
    <w:rsid w:val="00CA72AB"/>
    <w:rsid w:val="00CC13A4"/>
    <w:rsid w:val="00CC17F4"/>
    <w:rsid w:val="00CC3B9B"/>
    <w:rsid w:val="00CC7C2A"/>
    <w:rsid w:val="00CD09B0"/>
    <w:rsid w:val="00CD2731"/>
    <w:rsid w:val="00CD606C"/>
    <w:rsid w:val="00CE67A9"/>
    <w:rsid w:val="00CF02C7"/>
    <w:rsid w:val="00CF1758"/>
    <w:rsid w:val="00CF1774"/>
    <w:rsid w:val="00CF3794"/>
    <w:rsid w:val="00CF44D0"/>
    <w:rsid w:val="00CF744D"/>
    <w:rsid w:val="00D007DF"/>
    <w:rsid w:val="00D03202"/>
    <w:rsid w:val="00D060E5"/>
    <w:rsid w:val="00D14883"/>
    <w:rsid w:val="00D155CC"/>
    <w:rsid w:val="00D20948"/>
    <w:rsid w:val="00D213D8"/>
    <w:rsid w:val="00D21EC9"/>
    <w:rsid w:val="00D26095"/>
    <w:rsid w:val="00D37F83"/>
    <w:rsid w:val="00D43162"/>
    <w:rsid w:val="00D4319E"/>
    <w:rsid w:val="00D45346"/>
    <w:rsid w:val="00D455C0"/>
    <w:rsid w:val="00D4701F"/>
    <w:rsid w:val="00D53054"/>
    <w:rsid w:val="00D55156"/>
    <w:rsid w:val="00D55D2E"/>
    <w:rsid w:val="00D64FB3"/>
    <w:rsid w:val="00D67283"/>
    <w:rsid w:val="00D74079"/>
    <w:rsid w:val="00D746FF"/>
    <w:rsid w:val="00D768D7"/>
    <w:rsid w:val="00D8061E"/>
    <w:rsid w:val="00D82801"/>
    <w:rsid w:val="00D85C64"/>
    <w:rsid w:val="00D915CB"/>
    <w:rsid w:val="00D91A61"/>
    <w:rsid w:val="00D95BAA"/>
    <w:rsid w:val="00DA08CF"/>
    <w:rsid w:val="00DA5E71"/>
    <w:rsid w:val="00DB032D"/>
    <w:rsid w:val="00DB0FD8"/>
    <w:rsid w:val="00DB386E"/>
    <w:rsid w:val="00DC0388"/>
    <w:rsid w:val="00DD520A"/>
    <w:rsid w:val="00DD5925"/>
    <w:rsid w:val="00DE12FA"/>
    <w:rsid w:val="00DE3F57"/>
    <w:rsid w:val="00DE6AEC"/>
    <w:rsid w:val="00DF1314"/>
    <w:rsid w:val="00DF3B3E"/>
    <w:rsid w:val="00DF4D5D"/>
    <w:rsid w:val="00E006F6"/>
    <w:rsid w:val="00E020E1"/>
    <w:rsid w:val="00E024DC"/>
    <w:rsid w:val="00E02E78"/>
    <w:rsid w:val="00E049B3"/>
    <w:rsid w:val="00E05238"/>
    <w:rsid w:val="00E05262"/>
    <w:rsid w:val="00E2051A"/>
    <w:rsid w:val="00E20650"/>
    <w:rsid w:val="00E23A8A"/>
    <w:rsid w:val="00E24856"/>
    <w:rsid w:val="00E26486"/>
    <w:rsid w:val="00E35036"/>
    <w:rsid w:val="00E35131"/>
    <w:rsid w:val="00E352A4"/>
    <w:rsid w:val="00E35F56"/>
    <w:rsid w:val="00E42D9E"/>
    <w:rsid w:val="00E46C0F"/>
    <w:rsid w:val="00E516F7"/>
    <w:rsid w:val="00E51F9F"/>
    <w:rsid w:val="00E527F9"/>
    <w:rsid w:val="00E624C3"/>
    <w:rsid w:val="00E67EAC"/>
    <w:rsid w:val="00E81A87"/>
    <w:rsid w:val="00E83CC8"/>
    <w:rsid w:val="00E85C2A"/>
    <w:rsid w:val="00E869BF"/>
    <w:rsid w:val="00E87083"/>
    <w:rsid w:val="00EA0323"/>
    <w:rsid w:val="00EA36BD"/>
    <w:rsid w:val="00EC0737"/>
    <w:rsid w:val="00EC14B6"/>
    <w:rsid w:val="00EC42FB"/>
    <w:rsid w:val="00EC65DC"/>
    <w:rsid w:val="00ED01A2"/>
    <w:rsid w:val="00ED123C"/>
    <w:rsid w:val="00ED3191"/>
    <w:rsid w:val="00EE0C4D"/>
    <w:rsid w:val="00EF214F"/>
    <w:rsid w:val="00EF272E"/>
    <w:rsid w:val="00EF5127"/>
    <w:rsid w:val="00EF670D"/>
    <w:rsid w:val="00F114E8"/>
    <w:rsid w:val="00F155DA"/>
    <w:rsid w:val="00F23FAB"/>
    <w:rsid w:val="00F262C9"/>
    <w:rsid w:val="00F27B64"/>
    <w:rsid w:val="00F31EFF"/>
    <w:rsid w:val="00F326E7"/>
    <w:rsid w:val="00F32883"/>
    <w:rsid w:val="00F33629"/>
    <w:rsid w:val="00F3649F"/>
    <w:rsid w:val="00F449DF"/>
    <w:rsid w:val="00F45E19"/>
    <w:rsid w:val="00F471CF"/>
    <w:rsid w:val="00F51303"/>
    <w:rsid w:val="00F54F00"/>
    <w:rsid w:val="00F55E37"/>
    <w:rsid w:val="00F56AEF"/>
    <w:rsid w:val="00F60096"/>
    <w:rsid w:val="00F60858"/>
    <w:rsid w:val="00F628E8"/>
    <w:rsid w:val="00F63BE2"/>
    <w:rsid w:val="00F64E07"/>
    <w:rsid w:val="00F670DD"/>
    <w:rsid w:val="00F67A6C"/>
    <w:rsid w:val="00F765C7"/>
    <w:rsid w:val="00F8037E"/>
    <w:rsid w:val="00F8446F"/>
    <w:rsid w:val="00F85AD5"/>
    <w:rsid w:val="00F91D9D"/>
    <w:rsid w:val="00F92B90"/>
    <w:rsid w:val="00F95963"/>
    <w:rsid w:val="00F95B56"/>
    <w:rsid w:val="00FA05D4"/>
    <w:rsid w:val="00FA148F"/>
    <w:rsid w:val="00FA303F"/>
    <w:rsid w:val="00FA4CF5"/>
    <w:rsid w:val="00FB0B1D"/>
    <w:rsid w:val="00FB6947"/>
    <w:rsid w:val="00FB6C00"/>
    <w:rsid w:val="00FB7756"/>
    <w:rsid w:val="00FC0317"/>
    <w:rsid w:val="00FC32C5"/>
    <w:rsid w:val="00FC3FBE"/>
    <w:rsid w:val="00FD7267"/>
    <w:rsid w:val="00FE367D"/>
    <w:rsid w:val="00FE71F9"/>
    <w:rsid w:val="00FE7427"/>
    <w:rsid w:val="00FF1DBF"/>
    <w:rsid w:val="00FF299F"/>
    <w:rsid w:val="00FF436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F"/>
  </w:style>
  <w:style w:type="paragraph" w:styleId="1">
    <w:name w:val="heading 1"/>
    <w:basedOn w:val="a"/>
    <w:next w:val="a"/>
    <w:link w:val="10"/>
    <w:qFormat/>
    <w:rsid w:val="0049308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08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42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308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3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3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930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9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93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49308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nhideWhenUsed/>
    <w:rsid w:val="0049308D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49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">
    <w:name w:val="s_22"/>
    <w:basedOn w:val="a"/>
    <w:rsid w:val="004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3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427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64272"/>
  </w:style>
  <w:style w:type="character" w:styleId="af">
    <w:name w:val="FollowedHyperlink"/>
    <w:basedOn w:val="a0"/>
    <w:uiPriority w:val="99"/>
    <w:semiHidden/>
    <w:unhideWhenUsed/>
    <w:rsid w:val="00964272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96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964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6427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9642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9642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6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99"/>
    <w:rsid w:val="00964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9642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64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42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96427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642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Обычный1"/>
    <w:uiPriority w:val="99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964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24">
    <w:name w:val="Сетка таблицы2"/>
    <w:basedOn w:val="a1"/>
    <w:next w:val="a5"/>
    <w:uiPriority w:val="59"/>
    <w:rsid w:val="00964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E1541E6B77D1B7F4CF90A9B7B475EFB72FC7C37AFB6BCCB1D14449882B7ABE635723CE2EC9E4022FA89C69595DF9F7EE1920FBF7B9C8AcF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3C8D-B4AB-466A-BDF3-7AEC354F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9772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2020-05-06T11:22:00Z</dcterms:modified>
</cp:coreProperties>
</file>